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left w:w="0" w:type="dxa"/>
          <w:right w:w="0" w:type="dxa"/>
        </w:tblCellMar>
        <w:tblLook w:val="04A0" w:firstRow="1" w:lastRow="0" w:firstColumn="1" w:lastColumn="0" w:noHBand="0" w:noVBand="1"/>
      </w:tblPr>
      <w:tblGrid>
        <w:gridCol w:w="8789"/>
      </w:tblGrid>
      <w:tr w:rsidR="00130E11" w:rsidRPr="000537FE">
        <w:trPr>
          <w:trHeight w:val="1985"/>
          <w:jc w:val="center"/>
        </w:trPr>
        <w:tc>
          <w:tcPr>
            <w:tcW w:w="8789" w:type="dxa"/>
            <w:shd w:val="clear" w:color="auto" w:fill="auto"/>
          </w:tcPr>
          <w:p w:rsidR="00130E11" w:rsidRPr="009A6ADE" w:rsidRDefault="00130E11" w:rsidP="009A6ADE">
            <w:pPr>
              <w:spacing w:line="570" w:lineRule="exact"/>
              <w:rPr>
                <w:rFonts w:ascii="黑体" w:eastAsia="黑体" w:hAnsi="黑体"/>
                <w:spacing w:val="-4"/>
                <w:kern w:val="0"/>
              </w:rPr>
            </w:pPr>
          </w:p>
          <w:p w:rsidR="00130E11" w:rsidRPr="009A6ADE" w:rsidRDefault="00130E11" w:rsidP="009A6ADE">
            <w:pPr>
              <w:spacing w:line="570" w:lineRule="exact"/>
              <w:rPr>
                <w:rFonts w:ascii="黑体" w:eastAsia="黑体" w:hAnsi="黑体"/>
                <w:kern w:val="0"/>
              </w:rPr>
            </w:pPr>
          </w:p>
        </w:tc>
      </w:tr>
      <w:tr w:rsidR="00130E11" w:rsidRPr="000537FE">
        <w:trPr>
          <w:trHeight w:val="1159"/>
          <w:jc w:val="center"/>
        </w:trPr>
        <w:tc>
          <w:tcPr>
            <w:tcW w:w="8789" w:type="dxa"/>
            <w:shd w:val="clear" w:color="auto" w:fill="auto"/>
          </w:tcPr>
          <w:p w:rsidR="00130E11" w:rsidRPr="009A6ADE" w:rsidRDefault="006503D9" w:rsidP="009A6ADE">
            <w:pPr>
              <w:spacing w:line="1000" w:lineRule="exact"/>
              <w:ind w:leftChars="50" w:left="155" w:rightChars="50" w:right="155"/>
              <w:jc w:val="center"/>
              <w:rPr>
                <w:rFonts w:ascii="方正小标宋_GBK" w:eastAsia="方正小标宋_GBK"/>
                <w:color w:val="FF0000"/>
                <w:kern w:val="0"/>
                <w:sz w:val="84"/>
                <w:szCs w:val="84"/>
              </w:rPr>
            </w:pPr>
            <w:r w:rsidRPr="000537FE">
              <w:rPr>
                <w:rFonts w:ascii="方正小标宋_GBK" w:eastAsia="方正小标宋_GBK" w:hint="eastAsia"/>
                <w:color w:val="FF0000"/>
                <w:spacing w:val="120"/>
                <w:kern w:val="0"/>
                <w:sz w:val="84"/>
                <w:szCs w:val="84"/>
              </w:rPr>
              <w:t>陕西</w:t>
            </w:r>
            <w:bookmarkStart w:id="0" w:name="_GoBack"/>
            <w:bookmarkEnd w:id="0"/>
            <w:r w:rsidRPr="000537FE">
              <w:rPr>
                <w:rFonts w:ascii="方正小标宋_GBK" w:eastAsia="方正小标宋_GBK" w:hint="eastAsia"/>
                <w:color w:val="FF0000"/>
                <w:spacing w:val="120"/>
                <w:kern w:val="0"/>
                <w:sz w:val="84"/>
                <w:szCs w:val="84"/>
              </w:rPr>
              <w:t>省地震局文</w:t>
            </w:r>
            <w:r w:rsidRPr="000537FE">
              <w:rPr>
                <w:rFonts w:ascii="方正小标宋_GBK" w:eastAsia="方正小标宋_GBK" w:hint="eastAsia"/>
                <w:color w:val="FF0000"/>
                <w:kern w:val="0"/>
                <w:sz w:val="84"/>
                <w:szCs w:val="84"/>
              </w:rPr>
              <w:t>件</w:t>
            </w:r>
          </w:p>
        </w:tc>
      </w:tr>
      <w:tr w:rsidR="00130E11" w:rsidRPr="000537FE">
        <w:trPr>
          <w:trHeight w:val="426"/>
          <w:jc w:val="center"/>
        </w:trPr>
        <w:tc>
          <w:tcPr>
            <w:tcW w:w="8789" w:type="dxa"/>
            <w:shd w:val="clear" w:color="auto" w:fill="auto"/>
          </w:tcPr>
          <w:p w:rsidR="00130E11" w:rsidRPr="009A6ADE" w:rsidRDefault="00130E11" w:rsidP="009A6ADE">
            <w:pPr>
              <w:spacing w:after="57" w:line="570" w:lineRule="exact"/>
              <w:ind w:right="1718"/>
              <w:jc w:val="center"/>
              <w:rPr>
                <w:rFonts w:ascii="仿宋" w:eastAsia="仿宋" w:hAnsi="仿宋"/>
                <w:kern w:val="0"/>
              </w:rPr>
            </w:pPr>
          </w:p>
        </w:tc>
      </w:tr>
      <w:tr w:rsidR="00130E11" w:rsidRPr="000537FE">
        <w:trPr>
          <w:trHeight w:val="648"/>
          <w:jc w:val="center"/>
        </w:trPr>
        <w:tc>
          <w:tcPr>
            <w:tcW w:w="8789" w:type="dxa"/>
            <w:tcBorders>
              <w:bottom w:val="single" w:sz="18" w:space="0" w:color="FF0000"/>
            </w:tcBorders>
            <w:shd w:val="clear" w:color="auto" w:fill="auto"/>
          </w:tcPr>
          <w:p w:rsidR="00130E11" w:rsidRPr="009A6ADE" w:rsidRDefault="006503D9" w:rsidP="009A6ADE">
            <w:pPr>
              <w:spacing w:line="570" w:lineRule="exact"/>
              <w:jc w:val="center"/>
              <w:rPr>
                <w:rFonts w:ascii="仿宋_GB2312"/>
                <w:kern w:val="0"/>
                <w:sz w:val="28"/>
                <w:szCs w:val="28"/>
              </w:rPr>
            </w:pPr>
            <w:bookmarkStart w:id="1" w:name="POST_DOC_NUMBER"/>
            <w:proofErr w:type="gramStart"/>
            <w:r w:rsidRPr="009A6ADE">
              <w:rPr>
                <w:rFonts w:ascii="仿宋_GB2312" w:hint="eastAsia"/>
                <w:kern w:val="0"/>
              </w:rPr>
              <w:t>陕震发</w:t>
            </w:r>
            <w:proofErr w:type="gramEnd"/>
            <w:r w:rsidRPr="009A6ADE">
              <w:rPr>
                <w:rFonts w:ascii="仿宋_GB2312" w:hint="eastAsia"/>
                <w:kern w:val="0"/>
              </w:rPr>
              <w:t>〔2019〕21号</w:t>
            </w:r>
            <w:bookmarkEnd w:id="1"/>
          </w:p>
        </w:tc>
      </w:tr>
      <w:tr w:rsidR="00130E11" w:rsidRPr="000537FE">
        <w:trPr>
          <w:jc w:val="center"/>
        </w:trPr>
        <w:tc>
          <w:tcPr>
            <w:tcW w:w="8789" w:type="dxa"/>
            <w:tcBorders>
              <w:top w:val="single" w:sz="18" w:space="0" w:color="FF0000"/>
            </w:tcBorders>
            <w:shd w:val="clear" w:color="auto" w:fill="auto"/>
          </w:tcPr>
          <w:p w:rsidR="00130E11" w:rsidRPr="009A6ADE" w:rsidRDefault="00130E11" w:rsidP="009A6ADE">
            <w:pPr>
              <w:spacing w:line="570" w:lineRule="exact"/>
              <w:jc w:val="center"/>
              <w:rPr>
                <w:rFonts w:ascii="方正小标宋简体" w:eastAsia="方正小标宋简体" w:hAnsi="仿宋"/>
                <w:b/>
                <w:bCs/>
                <w:color w:val="FF0000"/>
                <w:kern w:val="0"/>
                <w:sz w:val="44"/>
                <w:szCs w:val="44"/>
              </w:rPr>
            </w:pPr>
          </w:p>
        </w:tc>
      </w:tr>
    </w:tbl>
    <w:p w:rsidR="00130E11" w:rsidRPr="000537FE" w:rsidRDefault="00130E11" w:rsidP="009A6ADE">
      <w:pPr>
        <w:widowControl/>
        <w:spacing w:line="570" w:lineRule="exact"/>
        <w:jc w:val="center"/>
        <w:rPr>
          <w:rFonts w:ascii="方正小标宋_GBK" w:eastAsia="方正小标宋_GBK" w:hAnsi="方正小标宋_GBK" w:cs="方正小标宋_GBK"/>
          <w:kern w:val="0"/>
          <w:sz w:val="44"/>
          <w:szCs w:val="22"/>
        </w:rPr>
      </w:pPr>
    </w:p>
    <w:p w:rsidR="000537FE" w:rsidRPr="000537FE" w:rsidRDefault="006503D9" w:rsidP="009A6ADE">
      <w:pPr>
        <w:spacing w:line="570" w:lineRule="exact"/>
        <w:jc w:val="center"/>
        <w:rPr>
          <w:rFonts w:ascii="方正小标宋_GBK" w:eastAsia="方正小标宋_GBK" w:hAnsi="方正小标宋_GBK" w:cs="方正小标宋_GBK"/>
          <w:kern w:val="0"/>
          <w:sz w:val="44"/>
          <w:szCs w:val="22"/>
        </w:rPr>
      </w:pPr>
      <w:r w:rsidRPr="009A6ADE">
        <w:rPr>
          <w:rFonts w:ascii="方正小标宋_GBK" w:eastAsia="方正小标宋_GBK" w:hAnsi="华文中宋" w:cs="宋体" w:hint="eastAsia"/>
          <w:kern w:val="0"/>
          <w:sz w:val="44"/>
          <w:szCs w:val="44"/>
        </w:rPr>
        <w:t>关于印发</w:t>
      </w:r>
      <w:proofErr w:type="gramStart"/>
      <w:r w:rsidRPr="009A6ADE">
        <w:rPr>
          <w:rFonts w:ascii="方正小标宋_GBK" w:eastAsia="方正小标宋_GBK" w:hAnsi="华文中宋" w:cs="宋体" w:hint="eastAsia"/>
          <w:kern w:val="0"/>
          <w:sz w:val="44"/>
          <w:szCs w:val="44"/>
        </w:rPr>
        <w:t>《</w:t>
      </w:r>
      <w:proofErr w:type="gramEnd"/>
      <w:r w:rsidRPr="000537FE">
        <w:rPr>
          <w:rFonts w:ascii="方正小标宋_GBK" w:eastAsia="方正小标宋_GBK" w:hAnsi="方正小标宋_GBK" w:cs="方正小标宋_GBK" w:hint="eastAsia"/>
          <w:kern w:val="0"/>
          <w:sz w:val="44"/>
          <w:szCs w:val="22"/>
        </w:rPr>
        <w:t>区域性地震安全性评价工作大纲</w:t>
      </w:r>
    </w:p>
    <w:p w:rsidR="00130E11" w:rsidRPr="009A6ADE" w:rsidRDefault="006503D9" w:rsidP="009A6ADE">
      <w:pPr>
        <w:spacing w:line="570" w:lineRule="exact"/>
        <w:jc w:val="center"/>
        <w:rPr>
          <w:rFonts w:ascii="方正小标宋_GBK" w:eastAsia="方正小标宋_GBK" w:hAnsi="华文中宋" w:cs="宋体"/>
          <w:kern w:val="0"/>
          <w:sz w:val="44"/>
          <w:szCs w:val="44"/>
        </w:rPr>
      </w:pPr>
      <w:r w:rsidRPr="009A6ADE">
        <w:rPr>
          <w:rFonts w:ascii="方正小标宋_GBK" w:eastAsia="方正小标宋_GBK" w:hAnsi="Calibri" w:hint="eastAsia"/>
          <w:kern w:val="0"/>
          <w:sz w:val="44"/>
          <w:szCs w:val="44"/>
        </w:rPr>
        <w:t>（暂行）</w:t>
      </w:r>
      <w:proofErr w:type="gramStart"/>
      <w:r w:rsidRPr="009A6ADE">
        <w:rPr>
          <w:rFonts w:ascii="方正小标宋_GBK" w:eastAsia="方正小标宋_GBK" w:hAnsi="华文中宋" w:cs="宋体" w:hint="eastAsia"/>
          <w:kern w:val="0"/>
          <w:sz w:val="44"/>
          <w:szCs w:val="44"/>
        </w:rPr>
        <w:t>》</w:t>
      </w:r>
      <w:proofErr w:type="gramEnd"/>
      <w:r w:rsidRPr="009A6ADE">
        <w:rPr>
          <w:rFonts w:ascii="方正小标宋_GBK" w:eastAsia="方正小标宋_GBK" w:hAnsi="华文中宋" w:cs="宋体" w:hint="eastAsia"/>
          <w:kern w:val="0"/>
          <w:sz w:val="44"/>
          <w:szCs w:val="44"/>
        </w:rPr>
        <w:t>的通知</w:t>
      </w:r>
    </w:p>
    <w:p w:rsidR="00130E11" w:rsidRPr="009A6ADE" w:rsidRDefault="00130E11">
      <w:pPr>
        <w:adjustRightInd w:val="0"/>
        <w:snapToGrid w:val="0"/>
        <w:spacing w:line="570" w:lineRule="exact"/>
        <w:rPr>
          <w:rFonts w:ascii="仿宋_GB2312" w:hAnsi="宋体"/>
          <w:kern w:val="0"/>
        </w:rPr>
      </w:pPr>
    </w:p>
    <w:p w:rsidR="00130E11" w:rsidRPr="009A6ADE" w:rsidRDefault="006503D9">
      <w:pPr>
        <w:adjustRightInd w:val="0"/>
        <w:snapToGrid w:val="0"/>
        <w:spacing w:line="570" w:lineRule="exact"/>
        <w:rPr>
          <w:rFonts w:ascii="仿宋_GB2312" w:hAnsi="宋体"/>
          <w:kern w:val="0"/>
        </w:rPr>
      </w:pPr>
      <w:r w:rsidRPr="009A6ADE">
        <w:rPr>
          <w:rFonts w:ascii="仿宋_GB2312" w:hAnsi="宋体" w:hint="eastAsia"/>
          <w:kern w:val="0"/>
        </w:rPr>
        <w:t>各设区市、杨凌示范区、韩城市地震工作主管机构</w:t>
      </w:r>
      <w:r w:rsidRPr="009A6ADE">
        <w:rPr>
          <w:rFonts w:ascii="仿宋_GB2312" w:hAnsi="宋体"/>
          <w:kern w:val="0"/>
        </w:rPr>
        <w:t>,</w:t>
      </w:r>
      <w:r w:rsidRPr="009A6ADE">
        <w:rPr>
          <w:rFonts w:ascii="仿宋_GB2312" w:hAnsi="宋体" w:hint="eastAsia"/>
          <w:kern w:val="0"/>
        </w:rPr>
        <w:t>局属各单位、各部门：</w:t>
      </w:r>
    </w:p>
    <w:p w:rsidR="00130E11" w:rsidRPr="009A6ADE" w:rsidRDefault="006503D9">
      <w:pPr>
        <w:widowControl/>
        <w:shd w:val="clear" w:color="auto" w:fill="FFFFFF"/>
        <w:tabs>
          <w:tab w:val="left" w:pos="7513"/>
          <w:tab w:val="left" w:pos="7655"/>
        </w:tabs>
        <w:adjustRightInd w:val="0"/>
        <w:snapToGrid w:val="0"/>
        <w:spacing w:line="570" w:lineRule="exact"/>
        <w:jc w:val="left"/>
        <w:rPr>
          <w:rFonts w:ascii="仿宋_GB2312" w:hAnsi="Calibri"/>
          <w:kern w:val="0"/>
          <w:szCs w:val="24"/>
        </w:rPr>
      </w:pPr>
      <w:r w:rsidRPr="009A6ADE">
        <w:rPr>
          <w:rFonts w:ascii="仿宋_GB2312"/>
          <w:kern w:val="0"/>
          <w:szCs w:val="24"/>
        </w:rPr>
        <w:t xml:space="preserve">     </w:t>
      </w:r>
      <w:r w:rsidRPr="009A6ADE">
        <w:rPr>
          <w:rFonts w:ascii="仿宋_GB2312" w:hint="eastAsia"/>
          <w:kern w:val="0"/>
          <w:szCs w:val="24"/>
        </w:rPr>
        <w:t>为规范区域性地震安全性评价工作，陕西省地震局研究制定了</w:t>
      </w:r>
      <w:r w:rsidRPr="009A6ADE">
        <w:rPr>
          <w:rFonts w:ascii="仿宋_GB2312" w:hAnsi="Calibri" w:hint="eastAsia"/>
          <w:kern w:val="0"/>
          <w:szCs w:val="24"/>
        </w:rPr>
        <w:t>《区域性地震安全性评价工作大纲（暂行）》，现予印发，请遵照执行。</w:t>
      </w:r>
    </w:p>
    <w:p w:rsidR="00130E11" w:rsidRPr="009A6ADE" w:rsidRDefault="00130E11" w:rsidP="009A6ADE">
      <w:pPr>
        <w:adjustRightInd w:val="0"/>
        <w:snapToGrid w:val="0"/>
        <w:spacing w:line="570" w:lineRule="exact"/>
        <w:rPr>
          <w:rFonts w:ascii="仿宋_GB2312" w:hAnsi="Calibri"/>
          <w:kern w:val="0"/>
          <w:szCs w:val="24"/>
        </w:rPr>
      </w:pPr>
    </w:p>
    <w:p w:rsidR="000537FE" w:rsidRPr="009A6ADE" w:rsidRDefault="000537FE" w:rsidP="009A6ADE">
      <w:pPr>
        <w:adjustRightInd w:val="0"/>
        <w:snapToGrid w:val="0"/>
        <w:spacing w:line="570" w:lineRule="exact"/>
        <w:rPr>
          <w:rFonts w:ascii="仿宋_GB2312" w:hAnsi="Calibri"/>
          <w:kern w:val="0"/>
          <w:szCs w:val="24"/>
        </w:rPr>
      </w:pPr>
    </w:p>
    <w:p w:rsidR="00130E11" w:rsidRPr="009A6ADE" w:rsidRDefault="000537FE" w:rsidP="009A6ADE">
      <w:pPr>
        <w:tabs>
          <w:tab w:val="left" w:pos="7513"/>
        </w:tabs>
        <w:adjustRightInd w:val="0"/>
        <w:snapToGrid w:val="0"/>
        <w:spacing w:line="570" w:lineRule="exact"/>
        <w:rPr>
          <w:rFonts w:ascii="仿宋_GB2312" w:hAnsi="Calibri"/>
          <w:kern w:val="0"/>
          <w:szCs w:val="24"/>
        </w:rPr>
      </w:pPr>
      <w:r>
        <w:rPr>
          <w:rFonts w:ascii="仿宋_GB2312" w:hAnsi="Calibri" w:hint="eastAsia"/>
          <w:kern w:val="0"/>
          <w:szCs w:val="24"/>
        </w:rPr>
        <w:t xml:space="preserve">                                   </w:t>
      </w:r>
      <w:r w:rsidR="006503D9" w:rsidRPr="009A6ADE">
        <w:rPr>
          <w:rFonts w:ascii="仿宋_GB2312" w:hAnsi="Calibri" w:hint="eastAsia"/>
          <w:kern w:val="0"/>
          <w:szCs w:val="24"/>
        </w:rPr>
        <w:t>陕西省地震局</w:t>
      </w:r>
    </w:p>
    <w:p w:rsidR="00130E11" w:rsidRPr="009A6ADE" w:rsidRDefault="006503D9" w:rsidP="009A6ADE">
      <w:pPr>
        <w:tabs>
          <w:tab w:val="left" w:pos="7464"/>
          <w:tab w:val="left" w:pos="7775"/>
        </w:tabs>
        <w:adjustRightInd w:val="0"/>
        <w:snapToGrid w:val="0"/>
        <w:spacing w:line="570" w:lineRule="exact"/>
        <w:jc w:val="center"/>
        <w:rPr>
          <w:rFonts w:ascii="仿宋_GB2312" w:hAnsi="Calibri"/>
          <w:kern w:val="0"/>
          <w:szCs w:val="24"/>
        </w:rPr>
      </w:pPr>
      <w:r w:rsidRPr="009A6ADE">
        <w:rPr>
          <w:rFonts w:ascii="仿宋_GB2312" w:hAnsi="Calibri"/>
          <w:kern w:val="0"/>
          <w:szCs w:val="24"/>
        </w:rPr>
        <w:t xml:space="preserve">                        </w:t>
      </w:r>
      <w:r w:rsidRPr="009A6ADE">
        <w:rPr>
          <w:rFonts w:ascii="仿宋_GB2312" w:hAnsi="Calibri" w:hint="eastAsia"/>
          <w:kern w:val="0"/>
          <w:szCs w:val="24"/>
        </w:rPr>
        <w:t>2019年9月2日</w:t>
      </w:r>
    </w:p>
    <w:p w:rsidR="00130E11" w:rsidRPr="000537FE" w:rsidRDefault="006503D9" w:rsidP="009A6ADE">
      <w:pPr>
        <w:widowControl/>
        <w:spacing w:line="570" w:lineRule="exact"/>
        <w:jc w:val="center"/>
        <w:rPr>
          <w:rFonts w:ascii="方正小标宋_GBK" w:eastAsia="方正小标宋_GBK" w:hAnsi="方正小标宋_GBK" w:cs="方正小标宋_GBK"/>
          <w:kern w:val="0"/>
          <w:sz w:val="44"/>
          <w:szCs w:val="22"/>
        </w:rPr>
      </w:pPr>
      <w:r w:rsidRPr="000537FE">
        <w:rPr>
          <w:rFonts w:ascii="方正小标宋_GBK" w:eastAsia="方正小标宋_GBK" w:hAnsi="方正小标宋_GBK" w:cs="方正小标宋_GBK" w:hint="eastAsia"/>
          <w:kern w:val="0"/>
          <w:sz w:val="44"/>
          <w:szCs w:val="22"/>
        </w:rPr>
        <w:lastRenderedPageBreak/>
        <w:t>区域性地震安全性评价工作大纲（试行）</w:t>
      </w:r>
    </w:p>
    <w:p w:rsidR="00130E11" w:rsidRPr="000537FE" w:rsidRDefault="00130E11" w:rsidP="009A6ADE">
      <w:pPr>
        <w:widowControl/>
        <w:spacing w:line="570" w:lineRule="exact"/>
        <w:rPr>
          <w:rFonts w:ascii="仿宋_GB2312" w:hAnsi="仿宋_GB2312" w:cs="仿宋_GB2312"/>
          <w:kern w:val="0"/>
          <w:szCs w:val="18"/>
        </w:rPr>
      </w:pPr>
    </w:p>
    <w:p w:rsidR="00130E11" w:rsidRPr="009A6ADE" w:rsidRDefault="006503D9">
      <w:pPr>
        <w:spacing w:line="570" w:lineRule="exact"/>
        <w:jc w:val="center"/>
        <w:rPr>
          <w:rFonts w:ascii="黑体" w:eastAsia="黑体" w:hAnsi="黑体"/>
          <w:kern w:val="0"/>
        </w:rPr>
      </w:pPr>
      <w:bookmarkStart w:id="2" w:name="_bookmark0"/>
      <w:bookmarkStart w:id="3" w:name="_Toc6235684"/>
      <w:bookmarkEnd w:id="2"/>
      <w:r w:rsidRPr="009A6ADE">
        <w:rPr>
          <w:rFonts w:ascii="黑体" w:eastAsia="黑体" w:hAnsi="黑体" w:hint="eastAsia"/>
          <w:kern w:val="0"/>
        </w:rPr>
        <w:t>一、总</w:t>
      </w:r>
      <w:r w:rsidRPr="009A6ADE">
        <w:rPr>
          <w:rFonts w:ascii="黑体" w:eastAsia="黑体" w:hAnsi="黑体"/>
          <w:kern w:val="0"/>
        </w:rPr>
        <w:t xml:space="preserve">  </w:t>
      </w:r>
      <w:r w:rsidRPr="009A6ADE">
        <w:rPr>
          <w:rFonts w:ascii="黑体" w:eastAsia="黑体" w:hAnsi="黑体" w:hint="eastAsia"/>
          <w:kern w:val="0"/>
        </w:rPr>
        <w:t>则</w:t>
      </w:r>
      <w:bookmarkEnd w:id="3"/>
    </w:p>
    <w:p w:rsidR="00130E11" w:rsidRPr="009A6ADE" w:rsidRDefault="006503D9">
      <w:pPr>
        <w:autoSpaceDE w:val="0"/>
        <w:autoSpaceDN w:val="0"/>
        <w:spacing w:line="570" w:lineRule="exact"/>
        <w:rPr>
          <w:rFonts w:ascii="仿宋_GB2312"/>
          <w:kern w:val="0"/>
          <w:szCs w:val="24"/>
        </w:rPr>
      </w:pPr>
      <w:r w:rsidRPr="009A6ADE">
        <w:rPr>
          <w:rFonts w:ascii="黑体" w:eastAsia="黑体" w:hAnsi="黑体"/>
          <w:kern w:val="0"/>
          <w:szCs w:val="24"/>
        </w:rPr>
        <w:t xml:space="preserve">     </w:t>
      </w:r>
      <w:r w:rsidRPr="009A6ADE">
        <w:rPr>
          <w:rFonts w:ascii="黑体" w:eastAsia="黑体" w:hAnsi="黑体" w:hint="eastAsia"/>
          <w:kern w:val="0"/>
          <w:szCs w:val="24"/>
        </w:rPr>
        <w:t>第一条</w:t>
      </w:r>
      <w:r w:rsidRPr="009A6ADE">
        <w:rPr>
          <w:rFonts w:ascii="黑体" w:eastAsia="黑体" w:hAnsi="黑体"/>
          <w:kern w:val="0"/>
          <w:szCs w:val="24"/>
        </w:rPr>
        <w:t xml:space="preserve">   </w:t>
      </w:r>
      <w:r w:rsidRPr="009A6ADE">
        <w:rPr>
          <w:rFonts w:ascii="仿宋_GB2312" w:hint="eastAsia"/>
          <w:kern w:val="0"/>
          <w:szCs w:val="24"/>
        </w:rPr>
        <w:t>为规范区域性地震安全性评价工作，确保评价结果的科学性和可靠性，依据</w:t>
      </w:r>
      <w:r w:rsidRPr="009A6ADE">
        <w:rPr>
          <w:rFonts w:ascii="仿宋_GB2312" w:hAnsi="Calibri" w:hint="eastAsia"/>
          <w:kern w:val="0"/>
          <w:szCs w:val="24"/>
        </w:rPr>
        <w:t>《陕西省人民政府关于进一步深化工程建设项目审批制度改革实施方案的通知》（</w:t>
      </w:r>
      <w:proofErr w:type="gramStart"/>
      <w:r w:rsidRPr="009A6ADE">
        <w:rPr>
          <w:rFonts w:ascii="仿宋_GB2312" w:hAnsi="Calibri" w:hint="eastAsia"/>
          <w:kern w:val="0"/>
          <w:szCs w:val="24"/>
        </w:rPr>
        <w:t>陕政发</w:t>
      </w:r>
      <w:proofErr w:type="gramEnd"/>
      <w:r w:rsidRPr="009A6ADE">
        <w:rPr>
          <w:rFonts w:ascii="仿宋_GB2312" w:hAnsi="Calibri" w:hint="eastAsia"/>
          <w:kern w:val="0"/>
          <w:szCs w:val="24"/>
        </w:rPr>
        <w:t>〔2019〕13号）</w:t>
      </w:r>
      <w:r w:rsidRPr="009A6ADE">
        <w:rPr>
          <w:rFonts w:ascii="仿宋_GB2312" w:hint="eastAsia"/>
          <w:kern w:val="0"/>
          <w:szCs w:val="24"/>
        </w:rPr>
        <w:t>和</w:t>
      </w:r>
      <w:r w:rsidRPr="009A6ADE">
        <w:rPr>
          <w:rFonts w:ascii="仿宋_GB2312" w:hAnsi="Calibri" w:hint="eastAsia"/>
          <w:kern w:val="0"/>
          <w:szCs w:val="24"/>
        </w:rPr>
        <w:t>《陕西省推行建筑和市政基础设施工程建设项目区域评估评审工作实施方案（试行）》（</w:t>
      </w:r>
      <w:proofErr w:type="gramStart"/>
      <w:r w:rsidRPr="009A6ADE">
        <w:rPr>
          <w:rFonts w:ascii="仿宋_GB2312" w:hAnsi="Calibri" w:hint="eastAsia"/>
          <w:kern w:val="0"/>
          <w:szCs w:val="24"/>
        </w:rPr>
        <w:t>陕建发</w:t>
      </w:r>
      <w:proofErr w:type="gramEnd"/>
      <w:r w:rsidRPr="009A6ADE">
        <w:rPr>
          <w:rFonts w:ascii="仿宋_GB2312" w:hAnsi="Calibri" w:hint="eastAsia"/>
          <w:kern w:val="0"/>
          <w:szCs w:val="24"/>
        </w:rPr>
        <w:t>〔</w:t>
      </w:r>
      <w:r w:rsidRPr="009A6ADE">
        <w:rPr>
          <w:rFonts w:ascii="仿宋_GB2312" w:hAnsi="Calibri"/>
          <w:kern w:val="0"/>
          <w:szCs w:val="24"/>
        </w:rPr>
        <w:t>2018</w:t>
      </w:r>
      <w:r w:rsidRPr="009A6ADE">
        <w:rPr>
          <w:rFonts w:ascii="仿宋_GB2312" w:hAnsi="Calibri" w:hint="eastAsia"/>
          <w:kern w:val="0"/>
          <w:szCs w:val="24"/>
        </w:rPr>
        <w:t>〕</w:t>
      </w:r>
      <w:r w:rsidRPr="009A6ADE">
        <w:rPr>
          <w:rFonts w:ascii="仿宋_GB2312" w:hAnsi="Calibri"/>
          <w:kern w:val="0"/>
          <w:szCs w:val="24"/>
        </w:rPr>
        <w:t>399</w:t>
      </w:r>
      <w:r w:rsidRPr="009A6ADE">
        <w:rPr>
          <w:rFonts w:ascii="仿宋_GB2312" w:hAnsi="Calibri" w:hint="eastAsia"/>
          <w:kern w:val="0"/>
          <w:szCs w:val="24"/>
        </w:rPr>
        <w:t>号）及相关技术规范</w:t>
      </w:r>
      <w:r w:rsidRPr="009A6ADE">
        <w:rPr>
          <w:rFonts w:ascii="仿宋_GB2312" w:hint="eastAsia"/>
          <w:kern w:val="0"/>
          <w:szCs w:val="24"/>
        </w:rPr>
        <w:t>，制定本工作大纲。</w:t>
      </w:r>
    </w:p>
    <w:p w:rsidR="00130E11" w:rsidRPr="009A6ADE" w:rsidRDefault="006503D9">
      <w:pPr>
        <w:autoSpaceDE w:val="0"/>
        <w:autoSpaceDN w:val="0"/>
        <w:spacing w:line="570" w:lineRule="exact"/>
        <w:rPr>
          <w:rFonts w:ascii="仿宋_GB2312" w:hAnsi="Calibri"/>
          <w:b/>
          <w:kern w:val="0"/>
          <w:szCs w:val="24"/>
        </w:rPr>
      </w:pPr>
      <w:r w:rsidRPr="009A6ADE">
        <w:rPr>
          <w:rFonts w:ascii="黑体" w:eastAsia="黑体" w:hAnsi="黑体"/>
          <w:kern w:val="0"/>
          <w:szCs w:val="24"/>
        </w:rPr>
        <w:t xml:space="preserve">      </w:t>
      </w:r>
      <w:r w:rsidRPr="009A6ADE">
        <w:rPr>
          <w:rFonts w:ascii="黑体" w:eastAsia="黑体" w:hAnsi="黑体" w:hint="eastAsia"/>
          <w:kern w:val="0"/>
          <w:szCs w:val="24"/>
        </w:rPr>
        <w:t>第二条</w:t>
      </w:r>
      <w:r w:rsidRPr="009A6ADE">
        <w:rPr>
          <w:rFonts w:ascii="黑体" w:eastAsia="黑体" w:hAnsi="黑体"/>
          <w:kern w:val="0"/>
          <w:szCs w:val="24"/>
        </w:rPr>
        <w:t xml:space="preserve"> </w:t>
      </w:r>
      <w:r w:rsidRPr="009A6ADE">
        <w:rPr>
          <w:rFonts w:ascii="仿宋_GB2312" w:hAnsi="Calibri" w:hint="eastAsia"/>
          <w:bCs/>
          <w:kern w:val="0"/>
          <w:szCs w:val="24"/>
        </w:rPr>
        <w:t>全省范围内开展区域性地震安全性评价应当遵循本工作大纲。</w:t>
      </w:r>
    </w:p>
    <w:p w:rsidR="00130E11" w:rsidRPr="009A6ADE" w:rsidRDefault="006503D9">
      <w:pPr>
        <w:autoSpaceDE w:val="0"/>
        <w:autoSpaceDN w:val="0"/>
        <w:spacing w:line="570" w:lineRule="exact"/>
        <w:rPr>
          <w:rFonts w:ascii="仿宋_GB2312"/>
          <w:kern w:val="0"/>
          <w:szCs w:val="24"/>
        </w:rPr>
      </w:pPr>
      <w:r w:rsidRPr="009A6ADE">
        <w:rPr>
          <w:rFonts w:ascii="黑体" w:eastAsia="黑体" w:hAnsi="黑体"/>
          <w:kern w:val="0"/>
          <w:szCs w:val="24"/>
        </w:rPr>
        <w:t xml:space="preserve">      </w:t>
      </w:r>
      <w:r w:rsidRPr="009A6ADE">
        <w:rPr>
          <w:rFonts w:ascii="黑体" w:eastAsia="黑体" w:hAnsi="黑体" w:hint="eastAsia"/>
          <w:kern w:val="0"/>
          <w:szCs w:val="24"/>
        </w:rPr>
        <w:t>第三条</w:t>
      </w:r>
      <w:r w:rsidRPr="009A6ADE">
        <w:rPr>
          <w:rFonts w:ascii="黑体" w:eastAsia="黑体" w:hAnsi="黑体"/>
          <w:kern w:val="0"/>
          <w:szCs w:val="24"/>
        </w:rPr>
        <w:t xml:space="preserve"> </w:t>
      </w:r>
      <w:r w:rsidRPr="009A6ADE">
        <w:rPr>
          <w:rFonts w:ascii="仿宋_GB2312" w:hint="eastAsia"/>
          <w:kern w:val="0"/>
          <w:szCs w:val="24"/>
        </w:rPr>
        <w:t>区域性地震安全性评价的主要工作范围称为目标区，为需要采用区域性地震安全性评价结果进行抗震设防的范围；对工程场地地震安全性评价有影响的范围称为区域，应不小于目标区外延150km；为查清目标区及其邻近地区地震构造和地震活动特征所需调查研究的地域称为近场区，应不小于目标区外延25km。</w:t>
      </w:r>
    </w:p>
    <w:p w:rsidR="00130E11" w:rsidRPr="009A6ADE" w:rsidRDefault="006503D9" w:rsidP="009A6ADE">
      <w:pPr>
        <w:autoSpaceDE w:val="0"/>
        <w:autoSpaceDN w:val="0"/>
        <w:spacing w:line="570" w:lineRule="exact"/>
        <w:ind w:firstLineChars="300" w:firstLine="933"/>
        <w:rPr>
          <w:rFonts w:ascii="仿宋_GB2312"/>
          <w:kern w:val="0"/>
          <w:szCs w:val="24"/>
        </w:rPr>
      </w:pPr>
      <w:r w:rsidRPr="009A6ADE">
        <w:rPr>
          <w:rFonts w:ascii="黑体" w:eastAsia="黑体" w:hAnsi="黑体" w:hint="eastAsia"/>
          <w:kern w:val="0"/>
          <w:szCs w:val="24"/>
        </w:rPr>
        <w:t>第四条</w:t>
      </w:r>
      <w:r w:rsidRPr="009A6ADE">
        <w:rPr>
          <w:rFonts w:ascii="黑体" w:eastAsia="黑体" w:hAnsi="黑体"/>
          <w:kern w:val="0"/>
          <w:szCs w:val="24"/>
        </w:rPr>
        <w:t xml:space="preserve"> </w:t>
      </w:r>
      <w:r w:rsidRPr="009A6ADE">
        <w:rPr>
          <w:rFonts w:ascii="仿宋_GB2312" w:hint="eastAsia"/>
          <w:kern w:val="0"/>
          <w:szCs w:val="24"/>
        </w:rPr>
        <w:t>区域性地震安全性评价，包括目标区主要断层活动性鉴定、地震危险性分析、地震动参数评价和地震地质灾害初步评价。其基本工作内容应包括：区域地震活动性和地震构造评价，近场区地震活动性和地震构造调查与评价，目标区主要断层勘查和活动性鉴定，地震动预测方程确定，目标区概率地震危险性分析，目标区场地地震工程地质条件勘查、土层波速与非线性参数</w:t>
      </w:r>
      <w:r w:rsidRPr="009A6ADE">
        <w:rPr>
          <w:rFonts w:ascii="仿宋_GB2312" w:hint="eastAsia"/>
          <w:kern w:val="0"/>
          <w:szCs w:val="24"/>
        </w:rPr>
        <w:lastRenderedPageBreak/>
        <w:t>测试，土层模型建立、场地地震反应分析与地震动参数确定等，建设区域性地震安全性评价技术服务系统所需的数据库。</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第五条</w:t>
      </w:r>
      <w:r w:rsidRPr="009A6ADE">
        <w:rPr>
          <w:rFonts w:ascii="黑体" w:eastAsia="黑体" w:hAnsi="黑体"/>
          <w:kern w:val="0"/>
          <w:szCs w:val="24"/>
        </w:rPr>
        <w:t xml:space="preserve"> </w:t>
      </w:r>
      <w:r w:rsidRPr="009A6ADE">
        <w:rPr>
          <w:rFonts w:ascii="仿宋_GB2312" w:hint="eastAsia"/>
          <w:kern w:val="0"/>
          <w:szCs w:val="24"/>
        </w:rPr>
        <w:t>区域性地震安全性评价技术工作应遵循GB17741《重大工程场地地震安全性评价》、GB/T36072《活动断层探测》以及其他相关技术标准、规范规定。</w:t>
      </w:r>
    </w:p>
    <w:p w:rsidR="00130E11" w:rsidRPr="009A6ADE" w:rsidRDefault="006503D9">
      <w:pPr>
        <w:spacing w:line="570" w:lineRule="exact"/>
        <w:jc w:val="center"/>
        <w:rPr>
          <w:rFonts w:ascii="黑体" w:eastAsia="黑体" w:hAnsi="黑体"/>
          <w:kern w:val="0"/>
        </w:rPr>
      </w:pPr>
      <w:bookmarkStart w:id="4" w:name="_bookmark1"/>
      <w:bookmarkStart w:id="5" w:name="_bookmark2"/>
      <w:bookmarkStart w:id="6" w:name="_Toc6235685"/>
      <w:bookmarkEnd w:id="4"/>
      <w:bookmarkEnd w:id="5"/>
      <w:r w:rsidRPr="009A6ADE">
        <w:rPr>
          <w:rFonts w:ascii="黑体" w:eastAsia="黑体" w:hAnsi="黑体" w:hint="eastAsia"/>
          <w:kern w:val="0"/>
        </w:rPr>
        <w:t>二、区域地震活动性和地震构造评价</w:t>
      </w:r>
      <w:bookmarkEnd w:id="6"/>
    </w:p>
    <w:p w:rsidR="00130E11" w:rsidRPr="009A6ADE" w:rsidRDefault="006503D9" w:rsidP="009A6ADE">
      <w:pPr>
        <w:widowControl/>
        <w:spacing w:line="570" w:lineRule="exact"/>
        <w:ind w:firstLineChars="200" w:firstLine="622"/>
        <w:rPr>
          <w:rFonts w:ascii="仿宋_GB2312" w:hAnsi="Calibri"/>
          <w:b/>
          <w:kern w:val="0"/>
          <w:szCs w:val="24"/>
        </w:rPr>
      </w:pPr>
      <w:r w:rsidRPr="009A6ADE">
        <w:rPr>
          <w:rFonts w:ascii="黑体" w:eastAsia="黑体" w:hAnsi="黑体" w:hint="eastAsia"/>
          <w:kern w:val="0"/>
          <w:szCs w:val="24"/>
        </w:rPr>
        <w:t>第六条</w:t>
      </w:r>
      <w:r w:rsidRPr="009A6ADE">
        <w:rPr>
          <w:rFonts w:ascii="黑体" w:eastAsia="黑体" w:hAnsi="黑体"/>
          <w:kern w:val="0"/>
          <w:szCs w:val="24"/>
        </w:rPr>
        <w:t xml:space="preserve"> </w:t>
      </w:r>
      <w:r w:rsidRPr="000537FE">
        <w:rPr>
          <w:rFonts w:ascii="仿宋_GB2312" w:hAnsi="仿宋_GB2312" w:cs="仿宋_GB2312" w:hint="eastAsia"/>
          <w:kern w:val="0"/>
        </w:rPr>
        <w:t>编制区域大地构造分区图、区域新构造图、区域地震构造图，比例尺应不小于</w:t>
      </w:r>
      <w:r w:rsidRPr="000537FE">
        <w:rPr>
          <w:rFonts w:ascii="仿宋_GB2312" w:hAnsi="仿宋_GB2312" w:cs="仿宋_GB2312"/>
          <w:kern w:val="0"/>
        </w:rPr>
        <w:t>1:1</w:t>
      </w:r>
      <w:proofErr w:type="gramStart"/>
      <w:r w:rsidRPr="000537FE">
        <w:rPr>
          <w:rFonts w:ascii="仿宋_GB2312" w:hAnsi="仿宋_GB2312" w:cs="仿宋_GB2312"/>
          <w:kern w:val="0"/>
        </w:rPr>
        <w:t xml:space="preserve"> 000 000</w:t>
      </w:r>
      <w:proofErr w:type="gramEnd"/>
      <w:r w:rsidRPr="000537FE">
        <w:rPr>
          <w:rFonts w:ascii="仿宋_GB2312" w:hAnsi="仿宋_GB2312" w:cs="仿宋_GB2312" w:hint="eastAsia"/>
          <w:kern w:val="0"/>
        </w:rPr>
        <w:t>，所有区域性图件应标明目标区位置。</w:t>
      </w:r>
    </w:p>
    <w:p w:rsidR="00130E11" w:rsidRPr="000537FE" w:rsidRDefault="006503D9" w:rsidP="009A6ADE">
      <w:pPr>
        <w:widowControl/>
        <w:spacing w:line="570" w:lineRule="exact"/>
        <w:ind w:firstLineChars="200" w:firstLine="622"/>
        <w:rPr>
          <w:rFonts w:ascii="仿宋_GB2312" w:hAnsi="仿宋_GB2312" w:cs="仿宋_GB2312"/>
          <w:kern w:val="0"/>
        </w:rPr>
      </w:pPr>
      <w:r w:rsidRPr="009A6ADE">
        <w:rPr>
          <w:rFonts w:ascii="黑体" w:eastAsia="黑体" w:hAnsi="黑体" w:hint="eastAsia"/>
          <w:kern w:val="0"/>
          <w:szCs w:val="24"/>
        </w:rPr>
        <w:t>第七条</w:t>
      </w:r>
      <w:r w:rsidRPr="009A6ADE">
        <w:rPr>
          <w:rFonts w:ascii="黑体" w:eastAsia="黑体" w:hAnsi="黑体"/>
          <w:kern w:val="0"/>
          <w:szCs w:val="24"/>
        </w:rPr>
        <w:t xml:space="preserve"> </w:t>
      </w:r>
      <w:r w:rsidRPr="000537FE">
        <w:rPr>
          <w:rFonts w:ascii="仿宋_GB2312" w:hAnsi="仿宋_GB2312" w:cs="仿宋_GB2312" w:hint="eastAsia"/>
          <w:kern w:val="0"/>
        </w:rPr>
        <w:t>编制区域破坏性地震目录，编制区域破坏性地震和现代中小地震震中分布图，分析地震活动时空特征、现代构造应力场特征，编制破坏性地震影响烈度图，评价目标区最大地震影响烈度。</w:t>
      </w:r>
    </w:p>
    <w:p w:rsidR="00130E11" w:rsidRPr="000537FE" w:rsidRDefault="006503D9" w:rsidP="009A6ADE">
      <w:pPr>
        <w:widowControl/>
        <w:spacing w:line="570" w:lineRule="exact"/>
        <w:ind w:firstLineChars="200" w:firstLine="622"/>
        <w:rPr>
          <w:rFonts w:ascii="仿宋_GB2312" w:hAnsi="仿宋_GB2312" w:cs="仿宋_GB2312"/>
          <w:kern w:val="0"/>
        </w:rPr>
      </w:pPr>
      <w:r w:rsidRPr="009A6ADE">
        <w:rPr>
          <w:rFonts w:ascii="黑体" w:eastAsia="黑体" w:hAnsi="黑体" w:hint="eastAsia"/>
          <w:kern w:val="0"/>
          <w:szCs w:val="24"/>
        </w:rPr>
        <w:t>第八条</w:t>
      </w:r>
      <w:r w:rsidRPr="009A6ADE">
        <w:rPr>
          <w:rFonts w:ascii="黑体" w:eastAsia="黑体" w:hAnsi="黑体"/>
          <w:kern w:val="0"/>
          <w:szCs w:val="24"/>
        </w:rPr>
        <w:t xml:space="preserve"> </w:t>
      </w:r>
      <w:r w:rsidRPr="000537FE">
        <w:rPr>
          <w:rFonts w:ascii="仿宋_GB2312" w:hAnsi="仿宋_GB2312" w:cs="仿宋_GB2312" w:hint="eastAsia"/>
          <w:kern w:val="0"/>
        </w:rPr>
        <w:t>分析区域地质构造背景、地震发生的新构造背景和地球物理场及深部构造特征。</w:t>
      </w:r>
    </w:p>
    <w:p w:rsidR="00130E11" w:rsidRPr="000537FE" w:rsidRDefault="006503D9" w:rsidP="009A6ADE">
      <w:pPr>
        <w:widowControl/>
        <w:spacing w:line="570" w:lineRule="exact"/>
        <w:ind w:firstLineChars="200" w:firstLine="622"/>
        <w:rPr>
          <w:rFonts w:ascii="仿宋_GB2312" w:hAnsi="仿宋_GB2312" w:cs="仿宋_GB2312"/>
          <w:kern w:val="0"/>
        </w:rPr>
      </w:pPr>
      <w:r w:rsidRPr="009A6ADE">
        <w:rPr>
          <w:rFonts w:ascii="黑体" w:eastAsia="黑体" w:hAnsi="黑体" w:hint="eastAsia"/>
          <w:kern w:val="0"/>
          <w:szCs w:val="24"/>
        </w:rPr>
        <w:t>第九条</w:t>
      </w:r>
      <w:r w:rsidRPr="009A6ADE">
        <w:rPr>
          <w:rFonts w:ascii="黑体" w:eastAsia="黑体" w:hAnsi="黑体"/>
          <w:kern w:val="0"/>
          <w:szCs w:val="24"/>
        </w:rPr>
        <w:t xml:space="preserve"> </w:t>
      </w:r>
      <w:r w:rsidRPr="000537FE">
        <w:rPr>
          <w:rFonts w:ascii="仿宋_GB2312" w:hAnsi="仿宋_GB2312" w:cs="仿宋_GB2312" w:hint="eastAsia"/>
          <w:kern w:val="0"/>
        </w:rPr>
        <w:t>评价区域内各主要断层的活动性，分析主要断层性质、展布特征、最新活动时代、运动学参数以及断层活动性分段、重点地段古地震强度及活动期次等。</w:t>
      </w:r>
    </w:p>
    <w:p w:rsidR="00130E11" w:rsidRPr="000537FE" w:rsidRDefault="006503D9" w:rsidP="009A6ADE">
      <w:pPr>
        <w:widowControl/>
        <w:spacing w:line="570" w:lineRule="exact"/>
        <w:ind w:firstLineChars="200" w:firstLine="622"/>
        <w:rPr>
          <w:rFonts w:ascii="仿宋_GB2312" w:hAnsi="仿宋_GB2312" w:cs="仿宋_GB2312"/>
          <w:kern w:val="0"/>
        </w:rPr>
      </w:pPr>
      <w:r w:rsidRPr="009A6ADE">
        <w:rPr>
          <w:rFonts w:ascii="黑体" w:eastAsia="黑体" w:hAnsi="黑体" w:hint="eastAsia"/>
          <w:kern w:val="0"/>
          <w:szCs w:val="24"/>
        </w:rPr>
        <w:t>第十条</w:t>
      </w:r>
      <w:r w:rsidRPr="009A6ADE">
        <w:rPr>
          <w:rFonts w:ascii="黑体" w:eastAsia="黑体" w:hAnsi="黑体"/>
          <w:kern w:val="0"/>
          <w:szCs w:val="24"/>
        </w:rPr>
        <w:t xml:space="preserve"> </w:t>
      </w:r>
      <w:r w:rsidRPr="000537FE">
        <w:rPr>
          <w:rFonts w:ascii="仿宋_GB2312" w:hAnsi="仿宋_GB2312" w:cs="仿宋_GB2312" w:hint="eastAsia"/>
          <w:kern w:val="0"/>
        </w:rPr>
        <w:t>分析区域地震构造特征，评价地震构造条件，评估主要发震构造及其最大潜在地震。</w:t>
      </w:r>
    </w:p>
    <w:p w:rsidR="00130E11" w:rsidRPr="009A6ADE" w:rsidRDefault="006503D9">
      <w:pPr>
        <w:spacing w:line="570" w:lineRule="exact"/>
        <w:jc w:val="center"/>
        <w:rPr>
          <w:rFonts w:ascii="黑体" w:eastAsia="黑体" w:hAnsi="黑体"/>
          <w:kern w:val="0"/>
        </w:rPr>
      </w:pPr>
      <w:bookmarkStart w:id="7" w:name="_bookmark3"/>
      <w:bookmarkStart w:id="8" w:name="_Toc6235686"/>
      <w:bookmarkEnd w:id="7"/>
      <w:r w:rsidRPr="009A6ADE">
        <w:rPr>
          <w:rFonts w:ascii="黑体" w:eastAsia="黑体" w:hAnsi="黑体" w:hint="eastAsia"/>
          <w:kern w:val="0"/>
        </w:rPr>
        <w:t>三、近场区地震活动性和地震构造评价</w:t>
      </w:r>
      <w:bookmarkEnd w:id="8"/>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第十一条</w:t>
      </w:r>
      <w:r w:rsidRPr="009A6ADE">
        <w:rPr>
          <w:rFonts w:ascii="黑体" w:eastAsia="黑体" w:hAnsi="黑体"/>
          <w:kern w:val="0"/>
          <w:szCs w:val="24"/>
        </w:rPr>
        <w:t xml:space="preserve"> </w:t>
      </w:r>
      <w:r w:rsidRPr="009A6ADE">
        <w:rPr>
          <w:rFonts w:ascii="仿宋_GB2312" w:hint="eastAsia"/>
          <w:kern w:val="0"/>
          <w:szCs w:val="24"/>
        </w:rPr>
        <w:t>编制近场区地震构造图、地震震中分布图，比例尺</w:t>
      </w:r>
      <w:r w:rsidRPr="009A6ADE">
        <w:rPr>
          <w:rFonts w:ascii="仿宋_GB2312" w:hint="eastAsia"/>
          <w:kern w:val="0"/>
          <w:szCs w:val="24"/>
        </w:rPr>
        <w:lastRenderedPageBreak/>
        <w:t>应不小于1:250000。对活动构造细节图件，根据需要选定比例尺。</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第十二条</w:t>
      </w:r>
      <w:r w:rsidRPr="009A6ADE">
        <w:rPr>
          <w:rFonts w:ascii="黑体" w:eastAsia="黑体" w:hAnsi="黑体"/>
          <w:kern w:val="0"/>
          <w:szCs w:val="24"/>
        </w:rPr>
        <w:t xml:space="preserve"> </w:t>
      </w:r>
      <w:r w:rsidRPr="009A6ADE">
        <w:rPr>
          <w:rFonts w:ascii="仿宋_GB2312" w:hint="eastAsia"/>
          <w:kern w:val="0"/>
          <w:szCs w:val="24"/>
        </w:rPr>
        <w:t>编制近场区地震目录和地震震中分布图，分析地震活动性，包括地震活动强度、频度水平，地震活动密集等空间分布特征，以及震源深度分布特征。对参数有疑问且可能影响目标区地震安全性评价的地震事件应进行核查。</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第十三条</w:t>
      </w:r>
      <w:r w:rsidRPr="009A6ADE">
        <w:rPr>
          <w:rFonts w:ascii="黑体" w:eastAsia="黑体" w:hAnsi="黑体"/>
          <w:kern w:val="0"/>
          <w:szCs w:val="24"/>
        </w:rPr>
        <w:t xml:space="preserve"> </w:t>
      </w:r>
      <w:r w:rsidRPr="009A6ADE">
        <w:rPr>
          <w:rFonts w:ascii="仿宋_GB2312" w:hint="eastAsia"/>
          <w:kern w:val="0"/>
          <w:szCs w:val="24"/>
        </w:rPr>
        <w:t>搜集近场区地质构造资料，编制近场区地质构造图、近场区地质剖面图，分析近场区地质构造展布与发育特征。搜集近场区地貌、第四系资料，分析地貌和第四系特征，划分地质地貌单元。</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第十四条</w:t>
      </w:r>
      <w:r w:rsidRPr="009A6ADE">
        <w:rPr>
          <w:rFonts w:ascii="黑体" w:eastAsia="黑体" w:hAnsi="黑体"/>
          <w:kern w:val="0"/>
          <w:szCs w:val="24"/>
        </w:rPr>
        <w:t xml:space="preserve"> </w:t>
      </w:r>
      <w:r w:rsidRPr="009A6ADE">
        <w:rPr>
          <w:rFonts w:ascii="仿宋_GB2312" w:hint="eastAsia"/>
          <w:kern w:val="0"/>
          <w:szCs w:val="24"/>
        </w:rPr>
        <w:t>开展近场区主要断层现场调查，采用遥感解译、地质地貌调查、浅层地震勘探、钻探或槽探等方法，鉴定主要断层的活动性。查明活动断层的位置、规模、产状及其活动特征。</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第十五条</w:t>
      </w:r>
      <w:r w:rsidRPr="009A6ADE">
        <w:rPr>
          <w:rFonts w:ascii="黑体" w:eastAsia="黑体" w:hAnsi="黑体"/>
          <w:kern w:val="0"/>
          <w:szCs w:val="24"/>
        </w:rPr>
        <w:t xml:space="preserve"> </w:t>
      </w:r>
      <w:r w:rsidRPr="009A6ADE">
        <w:rPr>
          <w:rFonts w:ascii="仿宋_GB2312" w:hint="eastAsia"/>
          <w:kern w:val="0"/>
          <w:szCs w:val="24"/>
        </w:rPr>
        <w:t>编制近场区主要断层活动性特征一览表和近场区地震构造图，研究近场区地震活动与断层之间的关系，分析近场区地震构造特征。</w:t>
      </w:r>
    </w:p>
    <w:p w:rsidR="00130E11" w:rsidRPr="009A6ADE" w:rsidRDefault="006503D9">
      <w:pPr>
        <w:spacing w:line="570" w:lineRule="exact"/>
        <w:jc w:val="center"/>
        <w:rPr>
          <w:rFonts w:ascii="黑体" w:eastAsia="黑体" w:hAnsi="黑体"/>
          <w:kern w:val="0"/>
        </w:rPr>
      </w:pPr>
      <w:bookmarkStart w:id="9" w:name="_bookmark4"/>
      <w:bookmarkStart w:id="10" w:name="_Toc6235687"/>
      <w:bookmarkEnd w:id="9"/>
      <w:r w:rsidRPr="009A6ADE">
        <w:rPr>
          <w:rFonts w:ascii="黑体" w:eastAsia="黑体" w:hAnsi="黑体" w:hint="eastAsia"/>
          <w:kern w:val="0"/>
        </w:rPr>
        <w:t>四、目标区断层勘查和活动性鉴定</w:t>
      </w:r>
      <w:bookmarkEnd w:id="10"/>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第十六条</w:t>
      </w:r>
      <w:r w:rsidRPr="009A6ADE">
        <w:rPr>
          <w:rFonts w:ascii="黑体" w:eastAsia="黑体" w:hAnsi="黑体"/>
          <w:kern w:val="0"/>
          <w:szCs w:val="24"/>
        </w:rPr>
        <w:t xml:space="preserve"> </w:t>
      </w:r>
      <w:r w:rsidRPr="009A6ADE">
        <w:rPr>
          <w:rFonts w:ascii="仿宋_GB2312" w:hint="eastAsia"/>
          <w:kern w:val="0"/>
          <w:szCs w:val="24"/>
        </w:rPr>
        <w:t>应开展断层控制性调查与探测，查明目标区是否存在断层。对隐伏断层应采用浅层地震勘探方法进行探测，必要时，可采用多种方法联合探测；对裸露区发育的主要断层，应采用高分辨率遥感、地质地貌、槽探等方法进行勘查。</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第十七条</w:t>
      </w:r>
      <w:r w:rsidRPr="009A6ADE">
        <w:rPr>
          <w:rFonts w:ascii="黑体" w:eastAsia="黑体" w:hAnsi="黑体"/>
          <w:kern w:val="0"/>
          <w:szCs w:val="24"/>
        </w:rPr>
        <w:t xml:space="preserve"> </w:t>
      </w:r>
      <w:r w:rsidRPr="009A6ADE">
        <w:rPr>
          <w:rFonts w:ascii="仿宋_GB2312" w:hint="eastAsia"/>
          <w:kern w:val="0"/>
          <w:szCs w:val="24"/>
        </w:rPr>
        <w:t>对发现的第四纪以来有活动的主要断层，应当开展断层的活动性鉴定。对于隐伏断层可采用跨断层钻孔联合地质剖</w:t>
      </w:r>
      <w:r w:rsidRPr="009A6ADE">
        <w:rPr>
          <w:rFonts w:ascii="仿宋_GB2312" w:hint="eastAsia"/>
          <w:kern w:val="0"/>
          <w:szCs w:val="24"/>
        </w:rPr>
        <w:lastRenderedPageBreak/>
        <w:t>面探测法，对近地表断层及裸露断层可采用地表地质调查或探槽，结合地层、地貌年代测定等，确定断层的位置、规模、产状、最新活动时代以及断层活动性特征。每条断层应有不少于2个反映该断层活动性的可靠地质证据的观测点。</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第十八条</w:t>
      </w:r>
      <w:r w:rsidRPr="009A6ADE">
        <w:rPr>
          <w:rFonts w:ascii="黑体" w:eastAsia="黑体" w:hAnsi="黑体"/>
          <w:kern w:val="0"/>
          <w:szCs w:val="24"/>
        </w:rPr>
        <w:t xml:space="preserve"> </w:t>
      </w:r>
      <w:r w:rsidRPr="009A6ADE">
        <w:rPr>
          <w:rFonts w:ascii="仿宋_GB2312" w:hint="eastAsia"/>
          <w:kern w:val="0"/>
          <w:szCs w:val="24"/>
        </w:rPr>
        <w:t>目标区存在活动断层时，</w:t>
      </w:r>
      <w:proofErr w:type="gramStart"/>
      <w:r w:rsidRPr="009A6ADE">
        <w:rPr>
          <w:rFonts w:ascii="仿宋_GB2312" w:hint="eastAsia"/>
          <w:kern w:val="0"/>
          <w:szCs w:val="24"/>
        </w:rPr>
        <w:t>应评价</w:t>
      </w:r>
      <w:proofErr w:type="gramEnd"/>
      <w:r w:rsidRPr="009A6ADE">
        <w:rPr>
          <w:rFonts w:ascii="仿宋_GB2312" w:hint="eastAsia"/>
          <w:kern w:val="0"/>
          <w:szCs w:val="24"/>
        </w:rPr>
        <w:t>其活动时代、性质、断错位移与速率，编制活动断层条带状分布图，图件比例尺宜为</w:t>
      </w:r>
      <w:r w:rsidRPr="009A6ADE">
        <w:rPr>
          <w:rFonts w:ascii="仿宋_GB2312"/>
          <w:kern w:val="0"/>
          <w:szCs w:val="24"/>
        </w:rPr>
        <w:t>1:10 000-1:5 000</w:t>
      </w:r>
      <w:r w:rsidRPr="009A6ADE">
        <w:rPr>
          <w:rFonts w:ascii="仿宋_GB2312" w:hint="eastAsia"/>
          <w:kern w:val="0"/>
          <w:szCs w:val="24"/>
        </w:rPr>
        <w:t>。</w:t>
      </w:r>
    </w:p>
    <w:p w:rsidR="00130E11" w:rsidRPr="009A6ADE" w:rsidRDefault="006503D9">
      <w:pPr>
        <w:autoSpaceDE w:val="0"/>
        <w:autoSpaceDN w:val="0"/>
        <w:spacing w:line="570" w:lineRule="exact"/>
        <w:rPr>
          <w:rFonts w:ascii="仿宋_GB2312"/>
          <w:kern w:val="0"/>
          <w:szCs w:val="24"/>
        </w:rPr>
      </w:pPr>
      <w:r w:rsidRPr="009A6ADE">
        <w:rPr>
          <w:rFonts w:ascii="黑体" w:eastAsia="黑体" w:hAnsi="黑体"/>
          <w:kern w:val="0"/>
          <w:szCs w:val="24"/>
        </w:rPr>
        <w:t xml:space="preserve">    </w:t>
      </w:r>
      <w:r w:rsidRPr="009A6ADE">
        <w:rPr>
          <w:rFonts w:ascii="黑体" w:eastAsia="黑体" w:hAnsi="黑体" w:hint="eastAsia"/>
          <w:kern w:val="0"/>
          <w:szCs w:val="24"/>
        </w:rPr>
        <w:t>第十九条</w:t>
      </w:r>
      <w:r w:rsidRPr="009A6ADE">
        <w:rPr>
          <w:rFonts w:ascii="黑体" w:eastAsia="黑体" w:hAnsi="黑体"/>
          <w:kern w:val="0"/>
          <w:szCs w:val="24"/>
        </w:rPr>
        <w:t xml:space="preserve"> </w:t>
      </w:r>
      <w:r w:rsidRPr="009A6ADE">
        <w:rPr>
          <w:rFonts w:ascii="仿宋_GB2312" w:hint="eastAsia"/>
          <w:kern w:val="0"/>
          <w:szCs w:val="24"/>
        </w:rPr>
        <w:t>编制目标区主要断层活动性特征一览表。编制目标区主要断层分布图，包括主要断层的展布、性质、产状、活动时代等，比例尺应不小于1:50000。</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第二十条</w:t>
      </w:r>
      <w:r w:rsidRPr="009A6ADE">
        <w:rPr>
          <w:rFonts w:ascii="黑体" w:eastAsia="黑体" w:hAnsi="黑体"/>
          <w:kern w:val="0"/>
          <w:szCs w:val="24"/>
        </w:rPr>
        <w:t xml:space="preserve"> </w:t>
      </w:r>
      <w:r w:rsidRPr="009A6ADE">
        <w:rPr>
          <w:rFonts w:ascii="仿宋_GB2312" w:hint="eastAsia"/>
          <w:kern w:val="0"/>
          <w:szCs w:val="24"/>
        </w:rPr>
        <w:t>分析目标区地震构造特征，评价目标区主要断层的性质、活动时代、位移和运动特征，分析目标区主要断层与近场区活动断层的构造联系，评价目标区范围内发震构造潜在地震活动产生地表断错的可能性。</w:t>
      </w:r>
    </w:p>
    <w:p w:rsidR="00130E11" w:rsidRPr="009A6ADE" w:rsidRDefault="006503D9">
      <w:pPr>
        <w:spacing w:line="570" w:lineRule="exact"/>
        <w:jc w:val="center"/>
        <w:rPr>
          <w:rFonts w:ascii="黑体" w:eastAsia="黑体" w:hAnsi="黑体"/>
          <w:kern w:val="0"/>
        </w:rPr>
      </w:pPr>
      <w:bookmarkStart w:id="11" w:name="_bookmark6"/>
      <w:bookmarkStart w:id="12" w:name="_bookmark5"/>
      <w:bookmarkStart w:id="13" w:name="_Toc6235688"/>
      <w:bookmarkEnd w:id="11"/>
      <w:bookmarkEnd w:id="12"/>
      <w:r w:rsidRPr="009A6ADE">
        <w:rPr>
          <w:rFonts w:ascii="黑体" w:eastAsia="黑体" w:hAnsi="黑体" w:hint="eastAsia"/>
          <w:kern w:val="0"/>
        </w:rPr>
        <w:t>五、地震工程地质条件勘测</w:t>
      </w:r>
      <w:bookmarkEnd w:id="13"/>
    </w:p>
    <w:p w:rsidR="00130E11" w:rsidRPr="000537FE" w:rsidRDefault="006503D9" w:rsidP="009A6ADE">
      <w:pPr>
        <w:autoSpaceDE w:val="0"/>
        <w:autoSpaceDN w:val="0"/>
        <w:spacing w:line="570" w:lineRule="exact"/>
        <w:ind w:firstLineChars="200" w:firstLine="622"/>
        <w:rPr>
          <w:rFonts w:ascii="仿宋_GB2312" w:hAnsi="仿宋_GB2312" w:cs="仿宋_GB2312"/>
          <w:b/>
          <w:bCs/>
          <w:kern w:val="0"/>
        </w:rPr>
      </w:pPr>
      <w:r w:rsidRPr="009A6ADE">
        <w:rPr>
          <w:rFonts w:ascii="黑体" w:eastAsia="黑体" w:hAnsi="黑体" w:hint="eastAsia"/>
          <w:kern w:val="0"/>
          <w:szCs w:val="24"/>
        </w:rPr>
        <w:t>第二十一条</w:t>
      </w:r>
      <w:r w:rsidRPr="009A6ADE">
        <w:rPr>
          <w:rFonts w:ascii="黑体" w:eastAsia="黑体" w:hAnsi="黑体"/>
          <w:kern w:val="0"/>
          <w:szCs w:val="24"/>
        </w:rPr>
        <w:t xml:space="preserve"> </w:t>
      </w:r>
      <w:r w:rsidRPr="009A6ADE">
        <w:rPr>
          <w:rFonts w:ascii="仿宋_GB2312" w:hint="eastAsia"/>
          <w:kern w:val="0"/>
          <w:szCs w:val="24"/>
        </w:rPr>
        <w:t>地震工程地质条件调查、钻探和原位测试工作应当满足综合评价目标区工程场地特性、建立地层结构数据体和初步评价地震地质灾害的需要。</w:t>
      </w:r>
    </w:p>
    <w:p w:rsidR="00130E11" w:rsidRPr="000537FE" w:rsidRDefault="006503D9" w:rsidP="009A6ADE">
      <w:pPr>
        <w:autoSpaceDE w:val="0"/>
        <w:autoSpaceDN w:val="0"/>
        <w:spacing w:line="570" w:lineRule="exact"/>
        <w:ind w:firstLineChars="200" w:firstLine="622"/>
        <w:rPr>
          <w:rFonts w:ascii="仿宋_GB2312" w:hAnsi="仿宋_GB2312" w:cs="仿宋_GB2312"/>
          <w:kern w:val="0"/>
        </w:rPr>
      </w:pPr>
      <w:r w:rsidRPr="009A6ADE">
        <w:rPr>
          <w:rFonts w:ascii="黑体" w:eastAsia="黑体" w:hAnsi="黑体" w:hint="eastAsia"/>
          <w:kern w:val="0"/>
          <w:szCs w:val="24"/>
        </w:rPr>
        <w:t>第二十二条</w:t>
      </w:r>
      <w:r w:rsidRPr="000537FE">
        <w:rPr>
          <w:rFonts w:ascii="仿宋_GB2312" w:hAnsi="仿宋_GB2312" w:cs="仿宋_GB2312"/>
          <w:kern w:val="0"/>
        </w:rPr>
        <w:t xml:space="preserve"> 调查应当结合目标区及其附近地貌、地层、岩性、地质构造、水文地质条件、场地土类型、场地类别等已有工程地质条件资料，通过地球物理探测等方法研究场地第四纪沉积的不均匀性；调查地震造成的目标区及其附近砂土液化、软土震陷、</w:t>
      </w:r>
      <w:r w:rsidRPr="000537FE">
        <w:rPr>
          <w:rFonts w:ascii="仿宋_GB2312" w:hAnsi="仿宋_GB2312" w:cs="仿宋_GB2312"/>
          <w:kern w:val="0"/>
        </w:rPr>
        <w:lastRenderedPageBreak/>
        <w:t>地表破裂、滑坡崩塌等地震地质灾害现象。</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第二十三条</w:t>
      </w:r>
      <w:r w:rsidRPr="009A6ADE">
        <w:rPr>
          <w:rFonts w:ascii="黑体" w:eastAsia="黑体" w:hAnsi="黑体"/>
          <w:kern w:val="0"/>
          <w:szCs w:val="24"/>
        </w:rPr>
        <w:t xml:space="preserve"> </w:t>
      </w:r>
      <w:r w:rsidRPr="009A6ADE">
        <w:rPr>
          <w:rFonts w:ascii="仿宋_GB2312" w:hint="eastAsia"/>
          <w:kern w:val="0"/>
          <w:szCs w:val="24"/>
        </w:rPr>
        <w:t>根据目标区工程地质条件和目标区建设工程的功能布局规划，合理布置钻孔。除基岩区外，控制孔的空间间隔应不大于700m，已规划的重要工程场地至少应当布置1个控制孔，对于浅部土层结构复杂地段应当加密钻孔进行控制。钻孔及测试相关要求如下：</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（一）控制孔钻孔深度：应达到基岩，或剪切波速不小于500m/s处，且其下不存在更低波速岩土层。若控制孔深度超过100m时，剪切</w:t>
      </w:r>
      <w:proofErr w:type="gramStart"/>
      <w:r w:rsidRPr="009A6ADE">
        <w:rPr>
          <w:rFonts w:ascii="仿宋_GB2312" w:hint="eastAsia"/>
          <w:kern w:val="0"/>
          <w:szCs w:val="24"/>
        </w:rPr>
        <w:t>波速仍</w:t>
      </w:r>
      <w:proofErr w:type="gramEnd"/>
      <w:r w:rsidRPr="009A6ADE">
        <w:rPr>
          <w:rFonts w:ascii="仿宋_GB2312" w:hint="eastAsia"/>
          <w:kern w:val="0"/>
          <w:szCs w:val="24"/>
        </w:rPr>
        <w:t>小于</w:t>
      </w:r>
      <w:r w:rsidRPr="009A6ADE">
        <w:rPr>
          <w:rFonts w:ascii="仿宋_GB2312"/>
          <w:kern w:val="0"/>
          <w:szCs w:val="24"/>
        </w:rPr>
        <w:t>500m/s</w:t>
      </w:r>
      <w:r w:rsidRPr="009A6ADE">
        <w:rPr>
          <w:rFonts w:ascii="仿宋_GB2312" w:hint="eastAsia"/>
          <w:kern w:val="0"/>
          <w:szCs w:val="24"/>
        </w:rPr>
        <w:t>，且100m以下的剪切</w:t>
      </w:r>
      <w:proofErr w:type="gramStart"/>
      <w:r w:rsidRPr="009A6ADE">
        <w:rPr>
          <w:rFonts w:ascii="仿宋_GB2312" w:hint="eastAsia"/>
          <w:kern w:val="0"/>
          <w:szCs w:val="24"/>
        </w:rPr>
        <w:t>波速值</w:t>
      </w:r>
      <w:proofErr w:type="gramEnd"/>
      <w:r w:rsidRPr="009A6ADE">
        <w:rPr>
          <w:rFonts w:ascii="仿宋_GB2312" w:hint="eastAsia"/>
          <w:kern w:val="0"/>
          <w:szCs w:val="24"/>
        </w:rPr>
        <w:t>可依据相关资料类比或通过经验模型确定时，可终孔，但目标区应至少有1个钻孔达到剪切波速不小于500m/s的深度。</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（二）选择典型钻孔进行原状土样采集：自然分层中应对代表性岩土层取样，间隔分布的同类岩土层间距超过</w:t>
      </w:r>
      <w:r w:rsidRPr="009A6ADE">
        <w:rPr>
          <w:rFonts w:ascii="仿宋_GB2312"/>
          <w:kern w:val="0"/>
          <w:szCs w:val="24"/>
        </w:rPr>
        <w:t>5m</w:t>
      </w:r>
      <w:r w:rsidRPr="009A6ADE">
        <w:rPr>
          <w:rFonts w:ascii="仿宋_GB2312" w:hint="eastAsia"/>
          <w:kern w:val="0"/>
          <w:szCs w:val="24"/>
        </w:rPr>
        <w:t>时，应分别取样。典型钻孔数量应不少于控制孔数量的1/3，且对特殊地层具有控制作用，同时在空间展布上具有控制性。</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（三）钻孔岩土层物理性能指标原位测试：包括天然含水量、比重、天然密度、干密度等，以及标准贯入锤击数、粘粒含量、地下水位、可液化地层厚度等。</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（四）通过岩土动力特性试验，</w:t>
      </w:r>
      <w:proofErr w:type="gramStart"/>
      <w:r w:rsidRPr="009A6ADE">
        <w:rPr>
          <w:rFonts w:ascii="仿宋_GB2312" w:hint="eastAsia"/>
          <w:kern w:val="0"/>
          <w:szCs w:val="24"/>
        </w:rPr>
        <w:t>测定剪变模量比</w:t>
      </w:r>
      <w:proofErr w:type="gramEnd"/>
      <w:r w:rsidRPr="009A6ADE">
        <w:rPr>
          <w:rFonts w:ascii="仿宋_GB2312" w:hint="eastAsia"/>
          <w:kern w:val="0"/>
          <w:szCs w:val="24"/>
        </w:rPr>
        <w:t>与剪应变关系、阻尼比与剪应变关系。</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（五）钻孔岩土层波速测量：测量不同深度岩土层剪切波速，测量深度间距不大于1m，在地层分界附近加密测点。</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lastRenderedPageBreak/>
        <w:t xml:space="preserve">    （六）编制钻孔分布图、柱状图，根据钻孔资料编制目标区不同方向的控制性综合工程地质剖面图。</w:t>
      </w:r>
    </w:p>
    <w:p w:rsidR="00130E11" w:rsidRPr="009A6ADE" w:rsidRDefault="006503D9">
      <w:pPr>
        <w:autoSpaceDE w:val="0"/>
        <w:autoSpaceDN w:val="0"/>
        <w:spacing w:line="570" w:lineRule="exact"/>
        <w:rPr>
          <w:rFonts w:ascii="仿宋_GB2312"/>
          <w:kern w:val="0"/>
          <w:szCs w:val="24"/>
        </w:rPr>
      </w:pPr>
      <w:r w:rsidRPr="009A6ADE">
        <w:rPr>
          <w:rFonts w:ascii="仿宋_GB2312" w:hint="eastAsia"/>
          <w:kern w:val="0"/>
          <w:szCs w:val="24"/>
        </w:rPr>
        <w:t xml:space="preserve">    （七）判别每一个钻孔位置的场地类别，并给出目标区场地类别分区图。</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第二十四条</w:t>
      </w:r>
      <w:r w:rsidRPr="009A6ADE">
        <w:rPr>
          <w:rFonts w:ascii="黑体" w:eastAsia="黑体" w:hAnsi="黑体"/>
          <w:kern w:val="0"/>
          <w:szCs w:val="24"/>
        </w:rPr>
        <w:t xml:space="preserve"> </w:t>
      </w:r>
      <w:r w:rsidRPr="009A6ADE">
        <w:rPr>
          <w:rFonts w:ascii="仿宋_GB2312" w:hint="eastAsia"/>
          <w:kern w:val="0"/>
          <w:szCs w:val="24"/>
        </w:rPr>
        <w:t>综合目标区工程地质条件资料和控制孔、原位测试、岩土样试验结果等，建立目标区地层结构模型。地层结构模型的平面控制节点间隔不大于700m，竖向控制节点间隔不大于5m。</w:t>
      </w:r>
    </w:p>
    <w:p w:rsidR="00130E11" w:rsidRPr="009A6ADE" w:rsidRDefault="006503D9">
      <w:pPr>
        <w:spacing w:line="570" w:lineRule="exact"/>
        <w:jc w:val="center"/>
        <w:rPr>
          <w:rFonts w:ascii="黑体" w:eastAsia="黑体" w:hAnsi="黑体"/>
          <w:kern w:val="0"/>
        </w:rPr>
      </w:pPr>
      <w:bookmarkStart w:id="14" w:name="_bookmark7"/>
      <w:bookmarkStart w:id="15" w:name="_Toc6235689"/>
      <w:bookmarkEnd w:id="14"/>
      <w:r w:rsidRPr="009A6ADE">
        <w:rPr>
          <w:rFonts w:ascii="黑体" w:eastAsia="黑体" w:hAnsi="黑体" w:hint="eastAsia"/>
          <w:kern w:val="0"/>
        </w:rPr>
        <w:t>六、地震动预测方程确定</w:t>
      </w:r>
      <w:bookmarkEnd w:id="15"/>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第二十五条</w:t>
      </w:r>
      <w:r w:rsidRPr="009A6ADE">
        <w:rPr>
          <w:rFonts w:ascii="黑体" w:eastAsia="黑体" w:hAnsi="黑体"/>
          <w:kern w:val="0"/>
          <w:szCs w:val="24"/>
        </w:rPr>
        <w:t xml:space="preserve"> </w:t>
      </w:r>
      <w:r w:rsidRPr="009A6ADE">
        <w:rPr>
          <w:rFonts w:ascii="仿宋_GB2312" w:hint="eastAsia"/>
          <w:kern w:val="0"/>
          <w:szCs w:val="24"/>
        </w:rPr>
        <w:t>地震动预测方程应反映</w:t>
      </w:r>
      <w:proofErr w:type="gramStart"/>
      <w:r w:rsidRPr="009A6ADE">
        <w:rPr>
          <w:rFonts w:ascii="仿宋_GB2312" w:hint="eastAsia"/>
          <w:kern w:val="0"/>
          <w:szCs w:val="24"/>
        </w:rPr>
        <w:t>高频地</w:t>
      </w:r>
      <w:proofErr w:type="gramEnd"/>
      <w:r w:rsidRPr="009A6ADE">
        <w:rPr>
          <w:rFonts w:ascii="仿宋_GB2312" w:hint="eastAsia"/>
          <w:kern w:val="0"/>
          <w:szCs w:val="24"/>
        </w:rPr>
        <w:t>震动的震级和距离饱和特性，地震动时程的强度包络函数应表现上升、平稳和下降三个阶段的特征。</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第二十六条</w:t>
      </w:r>
      <w:r w:rsidRPr="009A6ADE">
        <w:rPr>
          <w:rFonts w:ascii="黑体" w:eastAsia="黑体" w:hAnsi="黑体"/>
          <w:kern w:val="0"/>
          <w:szCs w:val="24"/>
        </w:rPr>
        <w:t xml:space="preserve"> </w:t>
      </w:r>
      <w:r w:rsidRPr="009A6ADE">
        <w:rPr>
          <w:rFonts w:ascii="仿宋_GB2312" w:hint="eastAsia"/>
          <w:kern w:val="0"/>
          <w:szCs w:val="24"/>
        </w:rPr>
        <w:t>采用由统计方法建立的地震动预测方程，或采用类比性方法确定地震动预测方程。应论证地震动预测方程的适用性。全国各分区水平向基岩地震动加速度反应谱预测方程（周期至6s）可参照附录。</w:t>
      </w:r>
    </w:p>
    <w:p w:rsidR="00130E11" w:rsidRPr="009A6ADE" w:rsidRDefault="006503D9">
      <w:pPr>
        <w:spacing w:line="570" w:lineRule="exact"/>
        <w:jc w:val="center"/>
        <w:rPr>
          <w:rFonts w:ascii="黑体" w:eastAsia="黑体" w:hAnsi="黑体"/>
          <w:kern w:val="0"/>
        </w:rPr>
      </w:pPr>
      <w:bookmarkStart w:id="16" w:name="_bookmark8"/>
      <w:bookmarkStart w:id="17" w:name="_Toc6235690"/>
      <w:bookmarkEnd w:id="16"/>
      <w:r w:rsidRPr="009A6ADE">
        <w:rPr>
          <w:rFonts w:ascii="黑体" w:eastAsia="黑体" w:hAnsi="黑体" w:hint="eastAsia"/>
          <w:kern w:val="0"/>
        </w:rPr>
        <w:t>七、概率地震危险性分析</w:t>
      </w:r>
      <w:bookmarkEnd w:id="17"/>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第二十七条</w:t>
      </w:r>
      <w:r w:rsidRPr="009A6ADE">
        <w:rPr>
          <w:rFonts w:ascii="黑体" w:eastAsia="黑体" w:hAnsi="黑体"/>
          <w:kern w:val="0"/>
          <w:szCs w:val="24"/>
        </w:rPr>
        <w:t xml:space="preserve"> </w:t>
      </w:r>
      <w:r w:rsidRPr="009A6ADE">
        <w:rPr>
          <w:rFonts w:ascii="仿宋_GB2312" w:hint="eastAsia"/>
          <w:kern w:val="0"/>
          <w:szCs w:val="24"/>
        </w:rPr>
        <w:t>应划分地震区、地震带和地震统计区。</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第二十八条</w:t>
      </w:r>
      <w:r w:rsidRPr="009A6ADE">
        <w:rPr>
          <w:rFonts w:ascii="黑体" w:eastAsia="黑体" w:hAnsi="黑体"/>
          <w:kern w:val="0"/>
          <w:szCs w:val="24"/>
        </w:rPr>
        <w:t xml:space="preserve"> </w:t>
      </w:r>
      <w:r w:rsidRPr="009A6ADE">
        <w:rPr>
          <w:rFonts w:ascii="仿宋_GB2312" w:hint="eastAsia"/>
          <w:kern w:val="0"/>
          <w:szCs w:val="24"/>
        </w:rPr>
        <w:t>在地震统计区内划分背景地震活动潜在震源区，并在背景地震活动潜在震源区内划分构造潜在震源区。潜在震源区边界划分时应考虑地震构造展布认识的不确定性，以及未来地震活动空间分布的不确定性。</w:t>
      </w:r>
    </w:p>
    <w:p w:rsidR="00130E11" w:rsidRPr="009A6ADE" w:rsidRDefault="006503D9" w:rsidP="009A6ADE">
      <w:pPr>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第二十九条</w:t>
      </w:r>
      <w:r w:rsidRPr="009A6ADE">
        <w:rPr>
          <w:rFonts w:ascii="黑体" w:eastAsia="黑体" w:hAnsi="黑体"/>
          <w:kern w:val="0"/>
          <w:szCs w:val="24"/>
        </w:rPr>
        <w:t xml:space="preserve"> </w:t>
      </w:r>
      <w:r w:rsidRPr="009A6ADE">
        <w:rPr>
          <w:rFonts w:ascii="仿宋_GB2312" w:hint="eastAsia"/>
          <w:kern w:val="0"/>
          <w:szCs w:val="24"/>
        </w:rPr>
        <w:t>确定地震活动性参数，包括地震统计区的震级上</w:t>
      </w:r>
      <w:r w:rsidRPr="009A6ADE">
        <w:rPr>
          <w:rFonts w:ascii="仿宋_GB2312" w:hint="eastAsia"/>
          <w:kern w:val="0"/>
          <w:szCs w:val="24"/>
        </w:rPr>
        <w:lastRenderedPageBreak/>
        <w:t>限、震级下限、震级－频度关系系数、地震年平均发生率，以及潜在震源区的震级上限、各震级</w:t>
      </w:r>
      <w:proofErr w:type="gramStart"/>
      <w:r w:rsidRPr="009A6ADE">
        <w:rPr>
          <w:rFonts w:ascii="仿宋_GB2312" w:hint="eastAsia"/>
          <w:kern w:val="0"/>
          <w:szCs w:val="24"/>
        </w:rPr>
        <w:t>档</w:t>
      </w:r>
      <w:proofErr w:type="gramEnd"/>
      <w:r w:rsidRPr="009A6ADE">
        <w:rPr>
          <w:rFonts w:ascii="仿宋_GB2312" w:hint="eastAsia"/>
          <w:kern w:val="0"/>
          <w:szCs w:val="24"/>
        </w:rPr>
        <w:t>空间分布函数。</w:t>
      </w:r>
    </w:p>
    <w:p w:rsidR="00130E11" w:rsidRPr="009A6ADE" w:rsidRDefault="006503D9" w:rsidP="009A6ADE">
      <w:pPr>
        <w:autoSpaceDE w:val="0"/>
        <w:autoSpaceDN w:val="0"/>
        <w:spacing w:line="570" w:lineRule="exact"/>
        <w:ind w:firstLineChars="200" w:firstLine="622"/>
        <w:rPr>
          <w:rFonts w:ascii="仿宋_GB2312"/>
          <w:kern w:val="0"/>
          <w:sz w:val="24"/>
          <w:szCs w:val="24"/>
        </w:rPr>
      </w:pPr>
      <w:r w:rsidRPr="009A6ADE">
        <w:rPr>
          <w:rFonts w:ascii="黑体" w:eastAsia="黑体" w:hAnsi="黑体" w:hint="eastAsia"/>
          <w:kern w:val="0"/>
          <w:szCs w:val="24"/>
        </w:rPr>
        <w:t>第三十条</w:t>
      </w:r>
      <w:r w:rsidRPr="009A6ADE">
        <w:rPr>
          <w:rFonts w:ascii="黑体" w:eastAsia="黑体" w:hAnsi="黑体"/>
          <w:kern w:val="0"/>
          <w:szCs w:val="24"/>
        </w:rPr>
        <w:t xml:space="preserve"> </w:t>
      </w:r>
      <w:r w:rsidRPr="009A6ADE">
        <w:rPr>
          <w:rFonts w:ascii="仿宋_GB2312" w:hint="eastAsia"/>
          <w:kern w:val="0"/>
          <w:szCs w:val="24"/>
        </w:rPr>
        <w:t>计算目标区各控制点多概率水准基岩水平向地震动峰值加速度和加速度反应谱（阻尼比5%、周期至6s），概率水准宜不少于</w:t>
      </w:r>
      <w:r w:rsidRPr="009A6ADE">
        <w:rPr>
          <w:rFonts w:ascii="仿宋_GB2312"/>
          <w:kern w:val="0"/>
          <w:szCs w:val="24"/>
        </w:rPr>
        <w:t>50</w:t>
      </w:r>
      <w:r w:rsidRPr="009A6ADE">
        <w:rPr>
          <w:rFonts w:ascii="仿宋_GB2312" w:hint="eastAsia"/>
          <w:kern w:val="0"/>
          <w:szCs w:val="24"/>
        </w:rPr>
        <w:t>年超越概率</w:t>
      </w:r>
      <w:r w:rsidRPr="009A6ADE">
        <w:rPr>
          <w:rFonts w:ascii="仿宋_GB2312"/>
          <w:kern w:val="0"/>
          <w:szCs w:val="24"/>
        </w:rPr>
        <w:t>63%</w:t>
      </w:r>
      <w:r w:rsidRPr="009A6ADE">
        <w:rPr>
          <w:rFonts w:ascii="仿宋_GB2312" w:hint="eastAsia"/>
          <w:kern w:val="0"/>
          <w:szCs w:val="24"/>
        </w:rPr>
        <w:t>、</w:t>
      </w:r>
      <w:r w:rsidRPr="009A6ADE">
        <w:rPr>
          <w:rFonts w:ascii="仿宋_GB2312"/>
          <w:kern w:val="0"/>
          <w:szCs w:val="24"/>
        </w:rPr>
        <w:t>10%</w:t>
      </w:r>
      <w:r w:rsidRPr="009A6ADE">
        <w:rPr>
          <w:rFonts w:ascii="仿宋_GB2312" w:hint="eastAsia"/>
          <w:kern w:val="0"/>
          <w:szCs w:val="24"/>
        </w:rPr>
        <w:t>、</w:t>
      </w:r>
      <w:r w:rsidRPr="009A6ADE">
        <w:rPr>
          <w:rFonts w:ascii="仿宋_GB2312"/>
          <w:kern w:val="0"/>
          <w:szCs w:val="24"/>
        </w:rPr>
        <w:t>2%</w:t>
      </w:r>
      <w:r w:rsidRPr="009A6ADE">
        <w:rPr>
          <w:rFonts w:ascii="仿宋_GB2312" w:hint="eastAsia"/>
          <w:kern w:val="0"/>
          <w:szCs w:val="24"/>
        </w:rPr>
        <w:t>，且应包含与目标区规划工程需求相适应的概率水准，控制点间隔宜不大于700m，且各控制</w:t>
      </w:r>
      <w:proofErr w:type="gramStart"/>
      <w:r w:rsidRPr="009A6ADE">
        <w:rPr>
          <w:rFonts w:ascii="仿宋_GB2312" w:hint="eastAsia"/>
          <w:kern w:val="0"/>
          <w:szCs w:val="24"/>
        </w:rPr>
        <w:t>孔所在</w:t>
      </w:r>
      <w:proofErr w:type="gramEnd"/>
      <w:r w:rsidRPr="009A6ADE">
        <w:rPr>
          <w:rFonts w:ascii="仿宋_GB2312" w:hint="eastAsia"/>
          <w:kern w:val="0"/>
          <w:szCs w:val="24"/>
        </w:rPr>
        <w:t>位置应作为控制点。分析基岩地震动参数的空间分布特征，建立目标区多概率水准的基岩地震动参数数据库。</w:t>
      </w:r>
    </w:p>
    <w:p w:rsidR="00130E11" w:rsidRPr="009A6ADE" w:rsidRDefault="006503D9">
      <w:pPr>
        <w:spacing w:line="570" w:lineRule="exact"/>
        <w:jc w:val="center"/>
        <w:rPr>
          <w:rFonts w:ascii="黑体" w:eastAsia="黑体" w:hAnsi="黑体"/>
          <w:kern w:val="0"/>
        </w:rPr>
      </w:pPr>
      <w:bookmarkStart w:id="18" w:name="_bookmark9"/>
      <w:bookmarkStart w:id="19" w:name="_Toc6235691"/>
      <w:bookmarkEnd w:id="18"/>
      <w:r w:rsidRPr="009A6ADE">
        <w:rPr>
          <w:rFonts w:ascii="黑体" w:eastAsia="黑体" w:hAnsi="黑体" w:hint="eastAsia"/>
          <w:kern w:val="0"/>
        </w:rPr>
        <w:t>八、场地</w:t>
      </w:r>
      <w:proofErr w:type="gramStart"/>
      <w:r w:rsidRPr="009A6ADE">
        <w:rPr>
          <w:rFonts w:ascii="黑体" w:eastAsia="黑体" w:hAnsi="黑体" w:hint="eastAsia"/>
          <w:kern w:val="0"/>
        </w:rPr>
        <w:t>地</w:t>
      </w:r>
      <w:proofErr w:type="gramEnd"/>
      <w:r w:rsidRPr="009A6ADE">
        <w:rPr>
          <w:rFonts w:ascii="黑体" w:eastAsia="黑体" w:hAnsi="黑体" w:hint="eastAsia"/>
          <w:kern w:val="0"/>
        </w:rPr>
        <w:t>震动参数确定</w:t>
      </w:r>
      <w:bookmarkEnd w:id="19"/>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第三十一条</w:t>
      </w:r>
      <w:r w:rsidRPr="009A6ADE">
        <w:rPr>
          <w:rFonts w:ascii="黑体" w:eastAsia="黑体" w:hAnsi="黑体"/>
          <w:kern w:val="0"/>
          <w:szCs w:val="24"/>
        </w:rPr>
        <w:t xml:space="preserve"> </w:t>
      </w:r>
      <w:r w:rsidRPr="009A6ADE">
        <w:rPr>
          <w:rFonts w:ascii="仿宋_GB2312" w:hint="eastAsia"/>
          <w:kern w:val="0"/>
          <w:szCs w:val="24"/>
        </w:rPr>
        <w:t>根据地震工程地质条件勘查结果，确定目标区场地分层土厚度、密度、剪切波速及土动力学参数等场地土层模型参数，以钻探确定的基岩面、剪切波速不小于500m/s的土层顶面、钻孔深度超过100m且剪切波速有明显跃升的土层分界面或由其他方法确定的界面作为地震输入界面，建立各控制孔场地土层地震反应分析模型，并形成地震反应分析模型数据库。其中，地表、土层界面及基岩面均较平坦时，可采用一维土层反应分析模型；地表、土层界面或基岩面起伏较大时，宜采用二维或三维土层反应分析模型。</w:t>
      </w:r>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第三十二条</w:t>
      </w:r>
      <w:r w:rsidRPr="009A6ADE">
        <w:rPr>
          <w:rFonts w:ascii="黑体" w:eastAsia="黑体" w:hAnsi="黑体"/>
          <w:kern w:val="0"/>
          <w:szCs w:val="24"/>
        </w:rPr>
        <w:t xml:space="preserve"> </w:t>
      </w:r>
      <w:r w:rsidRPr="009A6ADE">
        <w:rPr>
          <w:rFonts w:ascii="仿宋_GB2312" w:hint="eastAsia"/>
          <w:kern w:val="0"/>
          <w:szCs w:val="24"/>
        </w:rPr>
        <w:t>以地震危险性分析得到的基岩地震动反应谱为目标谱，采用人工合成方法确定自由基岩场地</w:t>
      </w:r>
      <w:proofErr w:type="gramStart"/>
      <w:r w:rsidRPr="009A6ADE">
        <w:rPr>
          <w:rFonts w:ascii="仿宋_GB2312" w:hint="eastAsia"/>
          <w:kern w:val="0"/>
          <w:szCs w:val="24"/>
        </w:rPr>
        <w:t>地</w:t>
      </w:r>
      <w:proofErr w:type="gramEnd"/>
      <w:r w:rsidRPr="009A6ADE">
        <w:rPr>
          <w:rFonts w:ascii="仿宋_GB2312" w:hint="eastAsia"/>
          <w:kern w:val="0"/>
          <w:szCs w:val="24"/>
        </w:rPr>
        <w:t>震动时程。每条目标谱应合成不少于5组地震动时程样本，且样本之间的相关系数不大于0.16。合成自由基岩场地</w:t>
      </w:r>
      <w:proofErr w:type="gramStart"/>
      <w:r w:rsidRPr="009A6ADE">
        <w:rPr>
          <w:rFonts w:ascii="仿宋_GB2312" w:hint="eastAsia"/>
          <w:kern w:val="0"/>
          <w:szCs w:val="24"/>
        </w:rPr>
        <w:t>地</w:t>
      </w:r>
      <w:proofErr w:type="gramEnd"/>
      <w:r w:rsidRPr="009A6ADE">
        <w:rPr>
          <w:rFonts w:ascii="仿宋_GB2312" w:hint="eastAsia"/>
          <w:kern w:val="0"/>
          <w:szCs w:val="24"/>
        </w:rPr>
        <w:t>震动时程时，应采用考虑目标</w:t>
      </w:r>
      <w:proofErr w:type="gramStart"/>
      <w:r w:rsidRPr="009A6ADE">
        <w:rPr>
          <w:rFonts w:ascii="仿宋_GB2312" w:hint="eastAsia"/>
          <w:kern w:val="0"/>
          <w:szCs w:val="24"/>
        </w:rPr>
        <w:lastRenderedPageBreak/>
        <w:t>谱控制</w:t>
      </w:r>
      <w:proofErr w:type="gramEnd"/>
      <w:r w:rsidRPr="009A6ADE">
        <w:rPr>
          <w:rFonts w:ascii="仿宋_GB2312" w:hint="eastAsia"/>
          <w:kern w:val="0"/>
          <w:szCs w:val="24"/>
        </w:rPr>
        <w:t>地震特征的人工合成方法或强震动观测记录作为初始地震动时程，且合成地震动时</w:t>
      </w:r>
      <w:proofErr w:type="gramStart"/>
      <w:r w:rsidRPr="009A6ADE">
        <w:rPr>
          <w:rFonts w:ascii="仿宋_GB2312" w:hint="eastAsia"/>
          <w:kern w:val="0"/>
          <w:szCs w:val="24"/>
        </w:rPr>
        <w:t>程反应谱与目标谱在</w:t>
      </w:r>
      <w:proofErr w:type="gramEnd"/>
      <w:r w:rsidRPr="009A6ADE">
        <w:rPr>
          <w:rFonts w:ascii="仿宋_GB2312" w:hint="eastAsia"/>
          <w:kern w:val="0"/>
          <w:szCs w:val="24"/>
        </w:rPr>
        <w:t>控制点频率处的相对误差的绝对值不应超过5％，合成地震动的加速度</w:t>
      </w:r>
      <w:proofErr w:type="gramStart"/>
      <w:r w:rsidRPr="009A6ADE">
        <w:rPr>
          <w:rFonts w:ascii="仿宋_GB2312" w:hint="eastAsia"/>
          <w:kern w:val="0"/>
          <w:szCs w:val="24"/>
        </w:rPr>
        <w:t>时程所对应</w:t>
      </w:r>
      <w:proofErr w:type="gramEnd"/>
      <w:r w:rsidRPr="009A6ADE">
        <w:rPr>
          <w:rFonts w:ascii="仿宋_GB2312" w:hint="eastAsia"/>
          <w:kern w:val="0"/>
          <w:szCs w:val="24"/>
        </w:rPr>
        <w:t>的速度和位移时程应无基线漂移。建立目标区自由基岩场地</w:t>
      </w:r>
      <w:proofErr w:type="gramStart"/>
      <w:r w:rsidRPr="009A6ADE">
        <w:rPr>
          <w:rFonts w:ascii="仿宋_GB2312" w:hint="eastAsia"/>
          <w:kern w:val="0"/>
          <w:szCs w:val="24"/>
        </w:rPr>
        <w:t>地</w:t>
      </w:r>
      <w:proofErr w:type="gramEnd"/>
      <w:r w:rsidRPr="009A6ADE">
        <w:rPr>
          <w:rFonts w:ascii="仿宋_GB2312" w:hint="eastAsia"/>
          <w:kern w:val="0"/>
          <w:szCs w:val="24"/>
        </w:rPr>
        <w:t>震动时程数据库。按自由基岩场地</w:t>
      </w:r>
      <w:proofErr w:type="gramStart"/>
      <w:r w:rsidRPr="009A6ADE">
        <w:rPr>
          <w:rFonts w:ascii="仿宋_GB2312" w:hint="eastAsia"/>
          <w:kern w:val="0"/>
          <w:szCs w:val="24"/>
        </w:rPr>
        <w:t>地</w:t>
      </w:r>
      <w:proofErr w:type="gramEnd"/>
      <w:r w:rsidRPr="009A6ADE">
        <w:rPr>
          <w:rFonts w:ascii="仿宋_GB2312" w:hint="eastAsia"/>
          <w:kern w:val="0"/>
          <w:szCs w:val="24"/>
        </w:rPr>
        <w:t>震动时程幅值的50%确定场地土层地震反应分析的计算基底输入。</w:t>
      </w:r>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第三十三条</w:t>
      </w:r>
      <w:r w:rsidRPr="009A6ADE">
        <w:rPr>
          <w:rFonts w:ascii="黑体" w:eastAsia="黑体" w:hAnsi="黑体"/>
          <w:kern w:val="0"/>
          <w:szCs w:val="24"/>
        </w:rPr>
        <w:t xml:space="preserve"> </w:t>
      </w:r>
      <w:r w:rsidRPr="009A6ADE">
        <w:rPr>
          <w:rFonts w:ascii="仿宋_GB2312" w:hint="eastAsia"/>
          <w:kern w:val="0"/>
          <w:szCs w:val="24"/>
        </w:rPr>
        <w:t>按照不同概率水准合成的输入地震动时程，对目标区各控制孔场地进行土层地震反应计算，综合确定土层场地多概率水准的场地地表地震动参数。自由基岩场地则根据概率地震危险性分析结果确定地震动参数。场地</w:t>
      </w:r>
      <w:proofErr w:type="gramStart"/>
      <w:r w:rsidRPr="009A6ADE">
        <w:rPr>
          <w:rFonts w:ascii="仿宋_GB2312" w:hint="eastAsia"/>
          <w:kern w:val="0"/>
          <w:szCs w:val="24"/>
        </w:rPr>
        <w:t>地</w:t>
      </w:r>
      <w:proofErr w:type="gramEnd"/>
      <w:r w:rsidRPr="009A6ADE">
        <w:rPr>
          <w:rFonts w:ascii="仿宋_GB2312" w:hint="eastAsia"/>
          <w:kern w:val="0"/>
          <w:szCs w:val="24"/>
        </w:rPr>
        <w:t>震动参数包括峰值加速度和加速度反应谱特征周期，其中，加速度反应谱与GB18306-2015《中国地震动参数区划图》中</w:t>
      </w:r>
      <w:proofErr w:type="gramStart"/>
      <w:r w:rsidRPr="009A6ADE">
        <w:rPr>
          <w:rFonts w:ascii="仿宋_GB2312" w:hint="eastAsia"/>
          <w:kern w:val="0"/>
          <w:szCs w:val="24"/>
        </w:rPr>
        <w:t>规</w:t>
      </w:r>
      <w:proofErr w:type="gramEnd"/>
      <w:r w:rsidRPr="009A6ADE">
        <w:rPr>
          <w:rFonts w:ascii="仿宋_GB2312" w:hint="eastAsia"/>
          <w:kern w:val="0"/>
          <w:szCs w:val="24"/>
        </w:rPr>
        <w:t>准化反应谱的形式相同。形成目标区地表地震动参数数据库。数据库一般应包括各控制点多概率水准水平向地震动峰值加速度和加速度反应谱特征周期。</w:t>
      </w:r>
    </w:p>
    <w:p w:rsidR="00130E11" w:rsidRPr="009A6ADE" w:rsidRDefault="006503D9">
      <w:pPr>
        <w:tabs>
          <w:tab w:val="left" w:pos="0"/>
        </w:tabs>
        <w:autoSpaceDE w:val="0"/>
        <w:autoSpaceDN w:val="0"/>
        <w:spacing w:line="570" w:lineRule="exact"/>
        <w:rPr>
          <w:rFonts w:ascii="仿宋_GB2312"/>
          <w:kern w:val="0"/>
          <w:szCs w:val="24"/>
        </w:rPr>
      </w:pPr>
      <w:r w:rsidRPr="009A6ADE">
        <w:rPr>
          <w:rFonts w:ascii="仿宋_GB2312"/>
          <w:kern w:val="0"/>
          <w:szCs w:val="24"/>
        </w:rPr>
        <w:t xml:space="preserve">    </w:t>
      </w:r>
      <w:r w:rsidRPr="009A6ADE">
        <w:rPr>
          <w:rFonts w:ascii="黑体" w:eastAsia="黑体" w:hAnsi="黑体" w:hint="eastAsia"/>
          <w:kern w:val="0"/>
          <w:szCs w:val="24"/>
        </w:rPr>
        <w:t>第三十四条</w:t>
      </w:r>
      <w:r w:rsidRPr="009A6ADE">
        <w:rPr>
          <w:rFonts w:ascii="黑体" w:eastAsia="黑体" w:hAnsi="黑体"/>
          <w:kern w:val="0"/>
          <w:szCs w:val="24"/>
        </w:rPr>
        <w:t xml:space="preserve"> </w:t>
      </w:r>
      <w:r w:rsidRPr="009A6ADE">
        <w:rPr>
          <w:rFonts w:ascii="仿宋_GB2312" w:hint="eastAsia"/>
          <w:kern w:val="0"/>
          <w:szCs w:val="24"/>
        </w:rPr>
        <w:t>以场地</w:t>
      </w:r>
      <w:proofErr w:type="gramStart"/>
      <w:r w:rsidRPr="009A6ADE">
        <w:rPr>
          <w:rFonts w:ascii="仿宋_GB2312" w:hint="eastAsia"/>
          <w:kern w:val="0"/>
          <w:szCs w:val="24"/>
        </w:rPr>
        <w:t>地</w:t>
      </w:r>
      <w:proofErr w:type="gramEnd"/>
      <w:r w:rsidRPr="009A6ADE">
        <w:rPr>
          <w:rFonts w:ascii="仿宋_GB2312" w:hint="eastAsia"/>
          <w:kern w:val="0"/>
          <w:szCs w:val="24"/>
        </w:rPr>
        <w:t>震动反应</w:t>
      </w:r>
      <w:proofErr w:type="gramStart"/>
      <w:r w:rsidRPr="009A6ADE">
        <w:rPr>
          <w:rFonts w:ascii="仿宋_GB2312" w:hint="eastAsia"/>
          <w:kern w:val="0"/>
          <w:szCs w:val="24"/>
        </w:rPr>
        <w:t>谱作为</w:t>
      </w:r>
      <w:proofErr w:type="gramEnd"/>
      <w:r w:rsidRPr="009A6ADE">
        <w:rPr>
          <w:rFonts w:ascii="仿宋_GB2312" w:hint="eastAsia"/>
          <w:kern w:val="0"/>
          <w:szCs w:val="24"/>
        </w:rPr>
        <w:t>拟合目标反应谱（阻尼比0.05）人工合成地震动时程，每个目标</w:t>
      </w:r>
      <w:proofErr w:type="gramStart"/>
      <w:r w:rsidRPr="009A6ADE">
        <w:rPr>
          <w:rFonts w:ascii="仿宋_GB2312" w:hint="eastAsia"/>
          <w:kern w:val="0"/>
          <w:szCs w:val="24"/>
        </w:rPr>
        <w:t>反应谱宜合成</w:t>
      </w:r>
      <w:proofErr w:type="gramEnd"/>
      <w:r w:rsidRPr="009A6ADE">
        <w:rPr>
          <w:rFonts w:ascii="仿宋_GB2312" w:hint="eastAsia"/>
          <w:kern w:val="0"/>
          <w:szCs w:val="24"/>
        </w:rPr>
        <w:t>不少于5条地震动时程，并建立目标区各控制点多概率水准的地震动时程数据库。</w:t>
      </w:r>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第三十五条</w:t>
      </w:r>
      <w:r w:rsidRPr="009A6ADE">
        <w:rPr>
          <w:rFonts w:ascii="黑体" w:eastAsia="黑体" w:hAnsi="黑体"/>
          <w:kern w:val="0"/>
          <w:szCs w:val="24"/>
        </w:rPr>
        <w:t xml:space="preserve"> </w:t>
      </w:r>
      <w:r w:rsidRPr="009A6ADE">
        <w:rPr>
          <w:rFonts w:ascii="仿宋_GB2312" w:hint="eastAsia"/>
          <w:kern w:val="0"/>
          <w:szCs w:val="24"/>
        </w:rPr>
        <w:t>编制目标区多概率水准的地震动峰值加速度、反应谱区划图，并以等值线形式表示目标区地震动参数分区结果。地震动峰值加速度相邻等值线差异宜为5%且为5gal的整数</w:t>
      </w:r>
      <w:proofErr w:type="gramStart"/>
      <w:r w:rsidRPr="009A6ADE">
        <w:rPr>
          <w:rFonts w:ascii="仿宋_GB2312" w:hint="eastAsia"/>
          <w:kern w:val="0"/>
          <w:szCs w:val="24"/>
        </w:rPr>
        <w:t>倍</w:t>
      </w:r>
      <w:proofErr w:type="gramEnd"/>
      <w:r w:rsidRPr="009A6ADE">
        <w:rPr>
          <w:rFonts w:ascii="仿宋_GB2312" w:hint="eastAsia"/>
          <w:kern w:val="0"/>
          <w:szCs w:val="24"/>
        </w:rPr>
        <w:t>，反应</w:t>
      </w:r>
      <w:proofErr w:type="gramStart"/>
      <w:r w:rsidRPr="009A6ADE">
        <w:rPr>
          <w:rFonts w:ascii="仿宋_GB2312" w:hint="eastAsia"/>
          <w:kern w:val="0"/>
          <w:szCs w:val="24"/>
        </w:rPr>
        <w:t>谱特征</w:t>
      </w:r>
      <w:proofErr w:type="gramEnd"/>
      <w:r w:rsidRPr="009A6ADE">
        <w:rPr>
          <w:rFonts w:ascii="仿宋_GB2312" w:hint="eastAsia"/>
          <w:kern w:val="0"/>
          <w:szCs w:val="24"/>
        </w:rPr>
        <w:t>周期相邻等值线差异宜为0.05s；图件比例尺应不小于</w:t>
      </w:r>
      <w:r w:rsidRPr="009A6ADE">
        <w:rPr>
          <w:rFonts w:ascii="仿宋_GB2312" w:hint="eastAsia"/>
          <w:kern w:val="0"/>
          <w:szCs w:val="24"/>
        </w:rPr>
        <w:lastRenderedPageBreak/>
        <w:t>1:50000。</w:t>
      </w:r>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第三十六条</w:t>
      </w:r>
      <w:r w:rsidRPr="009A6ADE">
        <w:rPr>
          <w:rFonts w:ascii="黑体" w:eastAsia="黑体" w:hAnsi="黑体"/>
          <w:kern w:val="0"/>
          <w:szCs w:val="24"/>
        </w:rPr>
        <w:t xml:space="preserve"> </w:t>
      </w:r>
      <w:r w:rsidRPr="009A6ADE">
        <w:rPr>
          <w:rFonts w:ascii="仿宋_GB2312" w:hint="eastAsia"/>
          <w:kern w:val="0"/>
          <w:szCs w:val="24"/>
        </w:rPr>
        <w:t>设定场点工程场地</w:t>
      </w:r>
      <w:proofErr w:type="gramStart"/>
      <w:r w:rsidRPr="009A6ADE">
        <w:rPr>
          <w:rFonts w:ascii="仿宋_GB2312" w:hint="eastAsia"/>
          <w:kern w:val="0"/>
          <w:szCs w:val="24"/>
        </w:rPr>
        <w:t>地</w:t>
      </w:r>
      <w:proofErr w:type="gramEnd"/>
      <w:r w:rsidRPr="009A6ADE">
        <w:rPr>
          <w:rFonts w:ascii="仿宋_GB2312" w:hint="eastAsia"/>
          <w:kern w:val="0"/>
          <w:szCs w:val="24"/>
        </w:rPr>
        <w:t>震动参数，应根据工程结构特征、场地工程地质条件和目标区地表地震动参数数据库、地震动时程数据库综合确定。</w:t>
      </w:r>
    </w:p>
    <w:p w:rsidR="00130E11" w:rsidRPr="009A6ADE" w:rsidRDefault="006503D9">
      <w:pPr>
        <w:tabs>
          <w:tab w:val="left" w:pos="0"/>
        </w:tabs>
        <w:autoSpaceDE w:val="0"/>
        <w:autoSpaceDN w:val="0"/>
        <w:spacing w:line="570" w:lineRule="exact"/>
        <w:rPr>
          <w:rFonts w:ascii="仿宋_GB2312"/>
          <w:kern w:val="0"/>
          <w:szCs w:val="24"/>
        </w:rPr>
      </w:pPr>
      <w:r w:rsidRPr="009A6ADE">
        <w:rPr>
          <w:rFonts w:ascii="仿宋_GB2312" w:hint="eastAsia"/>
          <w:kern w:val="0"/>
          <w:szCs w:val="24"/>
        </w:rPr>
        <w:t xml:space="preserve">    （一）应提供场地工程地质勘察报告，给出场地类别。</w:t>
      </w:r>
    </w:p>
    <w:p w:rsidR="00130E11" w:rsidRPr="009A6ADE" w:rsidRDefault="006503D9">
      <w:pPr>
        <w:tabs>
          <w:tab w:val="left" w:pos="0"/>
        </w:tabs>
        <w:autoSpaceDE w:val="0"/>
        <w:autoSpaceDN w:val="0"/>
        <w:spacing w:line="570" w:lineRule="exact"/>
        <w:rPr>
          <w:rFonts w:ascii="仿宋_GB2312"/>
          <w:kern w:val="0"/>
          <w:szCs w:val="24"/>
        </w:rPr>
      </w:pPr>
      <w:r w:rsidRPr="009A6ADE">
        <w:rPr>
          <w:rFonts w:ascii="仿宋_GB2312" w:hint="eastAsia"/>
          <w:kern w:val="0"/>
          <w:szCs w:val="24"/>
        </w:rPr>
        <w:t xml:space="preserve">    （二）根据场地类别，依据GB18306-2015《中国地震动参数区划图》双参数调整要求，以</w:t>
      </w:r>
      <w:r w:rsidRPr="009A6ADE">
        <w:rPr>
          <w:rFonts w:ascii="仿宋_GB2312"/>
          <w:kern w:val="0"/>
          <w:szCs w:val="24"/>
        </w:rPr>
        <w:t>50</w:t>
      </w:r>
      <w:r w:rsidRPr="009A6ADE">
        <w:rPr>
          <w:rFonts w:ascii="仿宋_GB2312" w:hint="eastAsia"/>
          <w:kern w:val="0"/>
          <w:szCs w:val="24"/>
        </w:rPr>
        <w:t>年超越概率</w:t>
      </w:r>
      <w:r w:rsidRPr="009A6ADE">
        <w:rPr>
          <w:rFonts w:ascii="仿宋_GB2312"/>
          <w:kern w:val="0"/>
          <w:szCs w:val="24"/>
        </w:rPr>
        <w:t>63%</w:t>
      </w:r>
      <w:r w:rsidRPr="009A6ADE">
        <w:rPr>
          <w:rFonts w:ascii="仿宋_GB2312" w:hint="eastAsia"/>
          <w:kern w:val="0"/>
          <w:szCs w:val="24"/>
        </w:rPr>
        <w:t>、</w:t>
      </w:r>
      <w:r w:rsidRPr="009A6ADE">
        <w:rPr>
          <w:rFonts w:ascii="仿宋_GB2312"/>
          <w:kern w:val="0"/>
          <w:szCs w:val="24"/>
        </w:rPr>
        <w:t>10%</w:t>
      </w:r>
      <w:r w:rsidRPr="009A6ADE">
        <w:rPr>
          <w:rFonts w:ascii="仿宋_GB2312" w:hint="eastAsia"/>
          <w:kern w:val="0"/>
          <w:szCs w:val="24"/>
        </w:rPr>
        <w:t>、</w:t>
      </w:r>
      <w:r w:rsidRPr="009A6ADE">
        <w:rPr>
          <w:rFonts w:ascii="仿宋_GB2312"/>
          <w:kern w:val="0"/>
          <w:szCs w:val="24"/>
        </w:rPr>
        <w:t>2%</w:t>
      </w:r>
      <w:r w:rsidRPr="009A6ADE">
        <w:rPr>
          <w:rFonts w:ascii="仿宋_GB2312" w:hint="eastAsia"/>
          <w:kern w:val="0"/>
          <w:szCs w:val="24"/>
        </w:rPr>
        <w:t>的地震动参数值，作为相应超越概率水准的区划标准地震动参数。</w:t>
      </w:r>
    </w:p>
    <w:p w:rsidR="00130E11" w:rsidRPr="009A6ADE" w:rsidRDefault="006503D9">
      <w:pPr>
        <w:tabs>
          <w:tab w:val="left" w:pos="0"/>
        </w:tabs>
        <w:autoSpaceDE w:val="0"/>
        <w:autoSpaceDN w:val="0"/>
        <w:spacing w:line="570" w:lineRule="exact"/>
        <w:rPr>
          <w:rFonts w:ascii="仿宋_GB2312"/>
          <w:kern w:val="0"/>
          <w:szCs w:val="24"/>
        </w:rPr>
      </w:pPr>
      <w:r w:rsidRPr="009A6ADE">
        <w:rPr>
          <w:rFonts w:ascii="仿宋_GB2312" w:hint="eastAsia"/>
          <w:kern w:val="0"/>
          <w:szCs w:val="24"/>
        </w:rPr>
        <w:t xml:space="preserve">    （三）依据工程结构所需的概率水准，选择距离场点700m范围内的控制点结果综合确定场地</w:t>
      </w:r>
      <w:proofErr w:type="gramStart"/>
      <w:r w:rsidRPr="009A6ADE">
        <w:rPr>
          <w:rFonts w:ascii="仿宋_GB2312" w:hint="eastAsia"/>
          <w:kern w:val="0"/>
          <w:szCs w:val="24"/>
        </w:rPr>
        <w:t>地</w:t>
      </w:r>
      <w:proofErr w:type="gramEnd"/>
      <w:r w:rsidRPr="009A6ADE">
        <w:rPr>
          <w:rFonts w:ascii="仿宋_GB2312" w:hint="eastAsia"/>
          <w:kern w:val="0"/>
          <w:szCs w:val="24"/>
        </w:rPr>
        <w:t>震动参数。其中，场点距离控制点小于200m时，取该控制点地震动参数和区划标准地震动参数二者的高值作为该场点的场地</w:t>
      </w:r>
      <w:proofErr w:type="gramStart"/>
      <w:r w:rsidRPr="009A6ADE">
        <w:rPr>
          <w:rFonts w:ascii="仿宋_GB2312" w:hint="eastAsia"/>
          <w:kern w:val="0"/>
          <w:szCs w:val="24"/>
        </w:rPr>
        <w:t>地</w:t>
      </w:r>
      <w:proofErr w:type="gramEnd"/>
      <w:r w:rsidRPr="009A6ADE">
        <w:rPr>
          <w:rFonts w:ascii="仿宋_GB2312" w:hint="eastAsia"/>
          <w:kern w:val="0"/>
          <w:szCs w:val="24"/>
        </w:rPr>
        <w:t>震动参数；场点距离控制点大于200m时，选择该场点周围700m范围内的多个控制点，取地震动参数大的控制点参数和区划标准地震动参数二者的高值作为该场点的场地</w:t>
      </w:r>
      <w:proofErr w:type="gramStart"/>
      <w:r w:rsidRPr="009A6ADE">
        <w:rPr>
          <w:rFonts w:ascii="仿宋_GB2312" w:hint="eastAsia"/>
          <w:kern w:val="0"/>
          <w:szCs w:val="24"/>
        </w:rPr>
        <w:t>地</w:t>
      </w:r>
      <w:proofErr w:type="gramEnd"/>
      <w:r w:rsidRPr="009A6ADE">
        <w:rPr>
          <w:rFonts w:ascii="仿宋_GB2312" w:hint="eastAsia"/>
          <w:kern w:val="0"/>
          <w:szCs w:val="24"/>
        </w:rPr>
        <w:t>震动参数。</w:t>
      </w:r>
    </w:p>
    <w:p w:rsidR="00130E11" w:rsidRPr="009A6ADE" w:rsidRDefault="006503D9">
      <w:pPr>
        <w:tabs>
          <w:tab w:val="left" w:pos="0"/>
        </w:tabs>
        <w:autoSpaceDE w:val="0"/>
        <w:autoSpaceDN w:val="0"/>
        <w:spacing w:line="570" w:lineRule="exact"/>
        <w:rPr>
          <w:rFonts w:ascii="仿宋_GB2312"/>
          <w:kern w:val="0"/>
          <w:szCs w:val="24"/>
        </w:rPr>
      </w:pPr>
      <w:r w:rsidRPr="009A6ADE">
        <w:rPr>
          <w:rFonts w:ascii="仿宋_GB2312" w:hint="eastAsia"/>
          <w:kern w:val="0"/>
          <w:szCs w:val="24"/>
        </w:rPr>
        <w:t xml:space="preserve">    （四）对需要地震动时程的建设工程，依据场点与选定控制点地震动参数结果差异，按比值法对选定的控制点地震动时程进行调整处理，作为该场点的场地</w:t>
      </w:r>
      <w:proofErr w:type="gramStart"/>
      <w:r w:rsidRPr="009A6ADE">
        <w:rPr>
          <w:rFonts w:ascii="仿宋_GB2312" w:hint="eastAsia"/>
          <w:kern w:val="0"/>
          <w:szCs w:val="24"/>
        </w:rPr>
        <w:t>地</w:t>
      </w:r>
      <w:proofErr w:type="gramEnd"/>
      <w:r w:rsidRPr="009A6ADE">
        <w:rPr>
          <w:rFonts w:ascii="仿宋_GB2312" w:hint="eastAsia"/>
          <w:kern w:val="0"/>
          <w:szCs w:val="24"/>
        </w:rPr>
        <w:t>震动时程。</w:t>
      </w:r>
    </w:p>
    <w:p w:rsidR="00130E11" w:rsidRPr="009A6ADE" w:rsidRDefault="006503D9" w:rsidP="009A6ADE">
      <w:pPr>
        <w:tabs>
          <w:tab w:val="left" w:pos="0"/>
        </w:tabs>
        <w:autoSpaceDE w:val="0"/>
        <w:autoSpaceDN w:val="0"/>
        <w:spacing w:line="570" w:lineRule="exact"/>
        <w:ind w:firstLineChars="200" w:firstLine="622"/>
        <w:rPr>
          <w:rFonts w:ascii="仿宋_GB2312"/>
          <w:kern w:val="0"/>
          <w:szCs w:val="24"/>
        </w:rPr>
      </w:pPr>
      <w:r w:rsidRPr="009A6ADE">
        <w:rPr>
          <w:rFonts w:ascii="黑体" w:eastAsia="黑体" w:hAnsi="黑体" w:hint="eastAsia"/>
          <w:kern w:val="0"/>
          <w:szCs w:val="24"/>
        </w:rPr>
        <w:t>第三十七条</w:t>
      </w:r>
      <w:r w:rsidRPr="009A6ADE">
        <w:rPr>
          <w:rFonts w:ascii="黑体" w:eastAsia="黑体" w:hAnsi="黑体"/>
          <w:kern w:val="0"/>
          <w:szCs w:val="24"/>
        </w:rPr>
        <w:t xml:space="preserve"> </w:t>
      </w:r>
      <w:r w:rsidRPr="009A6ADE">
        <w:rPr>
          <w:rFonts w:ascii="仿宋_GB2312" w:hint="eastAsia"/>
          <w:kern w:val="0"/>
          <w:szCs w:val="24"/>
        </w:rPr>
        <w:t>对需要竖向地震动的建设工程，依据水平向地震动参数结果，采用竖向与水平向地震动比值确定场地竖向地震动，比值宜取2/3。在场地附近地震活动对地震危险性起主要贡献情况下，比值可取为1。</w:t>
      </w:r>
    </w:p>
    <w:p w:rsidR="00130E11" w:rsidRPr="009A6ADE" w:rsidRDefault="006503D9">
      <w:pPr>
        <w:spacing w:line="570" w:lineRule="exact"/>
        <w:jc w:val="center"/>
        <w:rPr>
          <w:rFonts w:ascii="黑体" w:eastAsia="黑体" w:hAnsi="黑体"/>
          <w:kern w:val="0"/>
        </w:rPr>
      </w:pPr>
      <w:bookmarkStart w:id="20" w:name="_bookmark10"/>
      <w:bookmarkStart w:id="21" w:name="_Toc6235692"/>
      <w:bookmarkEnd w:id="20"/>
      <w:r w:rsidRPr="009A6ADE">
        <w:rPr>
          <w:rFonts w:ascii="黑体" w:eastAsia="黑体" w:hAnsi="黑体" w:hint="eastAsia"/>
          <w:kern w:val="0"/>
        </w:rPr>
        <w:lastRenderedPageBreak/>
        <w:t>九、地震地质灾害评价</w:t>
      </w:r>
      <w:bookmarkEnd w:id="21"/>
    </w:p>
    <w:p w:rsidR="00130E11" w:rsidRPr="009A6ADE" w:rsidRDefault="006503D9" w:rsidP="009A6ADE">
      <w:pPr>
        <w:autoSpaceDE w:val="0"/>
        <w:autoSpaceDN w:val="0"/>
        <w:spacing w:line="570" w:lineRule="exact"/>
        <w:ind w:firstLineChars="200" w:firstLine="622"/>
        <w:rPr>
          <w:rFonts w:ascii="仿宋_GB2312"/>
          <w:kern w:val="0"/>
        </w:rPr>
      </w:pPr>
      <w:r w:rsidRPr="009A6ADE">
        <w:rPr>
          <w:rFonts w:ascii="黑体" w:eastAsia="黑体" w:hAnsi="黑体" w:hint="eastAsia"/>
          <w:kern w:val="0"/>
          <w:szCs w:val="24"/>
        </w:rPr>
        <w:t>第三十八条</w:t>
      </w:r>
      <w:r w:rsidRPr="009A6ADE">
        <w:rPr>
          <w:rFonts w:ascii="黑体" w:eastAsia="黑体" w:hAnsi="黑体"/>
          <w:kern w:val="0"/>
          <w:szCs w:val="24"/>
        </w:rPr>
        <w:t xml:space="preserve"> </w:t>
      </w:r>
      <w:r w:rsidRPr="009A6ADE">
        <w:rPr>
          <w:rFonts w:ascii="仿宋_GB2312" w:hint="eastAsia"/>
          <w:kern w:val="0"/>
        </w:rPr>
        <w:t>目标区内存在活动断层时，应调查和研究活动断层变形带宽度，并依据断层性质及产状、最大潜在地震和覆盖层厚度等因素评估潜在地震地表破裂影响。活动断层断错灾害评价，应当包括以下内容：</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（一）活动断层地表破裂影响带宽度应当包含地震断层造成的地表直接断错、破裂在内的断层带宽度以及断层两侧以外、具有较强变形程度的范围。</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（二）通过跨断层地质剖面或跨断层探槽地质剖面，确定活动断层变形带宽度；利用浅层地震勘探、钻探或槽探等结果确定隐伏活动断层变形带宽度。</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（三）根据活动断层几何结构、性质与产状、最大潜在地震、覆盖层厚度等因素评估潜在地震地表破裂影响带宽度。</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（四）分析活动断层性质，宜给出断层</w:t>
      </w:r>
      <w:proofErr w:type="gramStart"/>
      <w:r w:rsidRPr="009A6ADE">
        <w:rPr>
          <w:rFonts w:ascii="仿宋_GB2312" w:hint="eastAsia"/>
          <w:kern w:val="0"/>
        </w:rPr>
        <w:t>面上走滑和倾滑</w:t>
      </w:r>
      <w:proofErr w:type="gramEnd"/>
      <w:r w:rsidRPr="009A6ADE">
        <w:rPr>
          <w:rFonts w:ascii="仿宋_GB2312" w:hint="eastAsia"/>
          <w:kern w:val="0"/>
        </w:rPr>
        <w:t>位移分量，并根据断错事件实测位移数据或依据统计关系估算等方法，评价最大潜在位移。</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（五）编制活动断层地震地表破裂影响带分布图及其说明书，  图件比例尺宜为1:10 000-1:5000。</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（六）对设定场点工程，应分析场地与活动断层地表破裂影响带的空间关系。</w:t>
      </w:r>
    </w:p>
    <w:p w:rsidR="00130E11" w:rsidRPr="009A6ADE" w:rsidRDefault="006503D9" w:rsidP="009A6ADE">
      <w:pPr>
        <w:autoSpaceDE w:val="0"/>
        <w:autoSpaceDN w:val="0"/>
        <w:spacing w:line="570" w:lineRule="exact"/>
        <w:ind w:firstLineChars="200" w:firstLine="622"/>
        <w:rPr>
          <w:rFonts w:ascii="仿宋_GB2312"/>
          <w:kern w:val="0"/>
        </w:rPr>
      </w:pPr>
      <w:r w:rsidRPr="009A6ADE">
        <w:rPr>
          <w:rFonts w:ascii="黑体" w:eastAsia="黑体" w:hAnsi="黑体" w:hint="eastAsia"/>
          <w:kern w:val="0"/>
          <w:szCs w:val="24"/>
        </w:rPr>
        <w:t>第三十九条</w:t>
      </w:r>
      <w:r w:rsidRPr="009A6ADE">
        <w:rPr>
          <w:rFonts w:ascii="黑体" w:eastAsia="黑体" w:hAnsi="黑体"/>
          <w:kern w:val="0"/>
          <w:szCs w:val="24"/>
        </w:rPr>
        <w:t xml:space="preserve"> </w:t>
      </w:r>
      <w:r w:rsidRPr="009A6ADE">
        <w:rPr>
          <w:rFonts w:ascii="仿宋_GB2312" w:hint="eastAsia"/>
          <w:kern w:val="0"/>
        </w:rPr>
        <w:t>针对多概率水准地震动作用，初步评价目标区场地地基土液化。</w:t>
      </w:r>
    </w:p>
    <w:p w:rsidR="00130E11" w:rsidRPr="009A6ADE" w:rsidRDefault="006503D9">
      <w:pPr>
        <w:autoSpaceDE w:val="0"/>
        <w:autoSpaceDN w:val="0"/>
        <w:spacing w:line="570" w:lineRule="exact"/>
        <w:rPr>
          <w:rFonts w:ascii="仿宋_GB2312" w:hAnsi="Calibri"/>
          <w:kern w:val="0"/>
        </w:rPr>
      </w:pPr>
      <w:r w:rsidRPr="009A6ADE">
        <w:rPr>
          <w:rFonts w:ascii="仿宋_GB2312" w:hint="eastAsia"/>
          <w:kern w:val="0"/>
        </w:rPr>
        <w:lastRenderedPageBreak/>
        <w:t xml:space="preserve">    （一）依据地形、地貌、地层、地下水等与液化有关的场地条件和目标区及其附近历史地震液化遗迹资料，分析目标区内场地地震液化的可能性。</w:t>
      </w:r>
    </w:p>
    <w:p w:rsidR="00813F74" w:rsidRPr="009A6ADE" w:rsidRDefault="006503D9" w:rsidP="009A6ADE">
      <w:pPr>
        <w:autoSpaceDE w:val="0"/>
        <w:autoSpaceDN w:val="0"/>
        <w:spacing w:line="570" w:lineRule="exact"/>
        <w:ind w:firstLine="624"/>
        <w:rPr>
          <w:rFonts w:ascii="仿宋_GB2312" w:hAnsi="Calibri"/>
          <w:kern w:val="0"/>
        </w:rPr>
      </w:pPr>
      <w:r w:rsidRPr="009A6ADE">
        <w:rPr>
          <w:rFonts w:ascii="仿宋_GB2312" w:hAnsi="Calibri" w:hint="eastAsia"/>
          <w:kern w:val="0"/>
        </w:rPr>
        <w:t>（二）场地存在可液化土层且具液化可能性时，对地面以下10m深度内和10m-30m深度范围的可液化土层进行地震液化判别，其中，地面以下10m深度范围内，可依照有关行业标准进行地震液化判别，地面以下10m-30m深度范围，可采用标准贯入试验判别法进行地震液化判别，实测标</w:t>
      </w:r>
      <w:proofErr w:type="gramStart"/>
      <w:r w:rsidRPr="009A6ADE">
        <w:rPr>
          <w:rFonts w:ascii="仿宋_GB2312" w:hAnsi="Calibri" w:hint="eastAsia"/>
          <w:kern w:val="0"/>
        </w:rPr>
        <w:t>贯击数</w:t>
      </w:r>
      <w:proofErr w:type="gramEnd"/>
      <w:r w:rsidRPr="009A6ADE">
        <w:rPr>
          <w:rFonts w:ascii="仿宋_GB2312" w:hAnsi="Calibri"/>
          <w:i/>
          <w:iCs/>
          <w:kern w:val="0"/>
        </w:rPr>
        <w:t>N</w:t>
      </w:r>
      <w:r w:rsidRPr="009A6ADE">
        <w:rPr>
          <w:rFonts w:ascii="仿宋_GB2312" w:hAnsi="Calibri" w:hint="eastAsia"/>
          <w:kern w:val="0"/>
        </w:rPr>
        <w:t>不大于液化标准贯</w:t>
      </w:r>
      <w:proofErr w:type="gramStart"/>
      <w:r w:rsidRPr="009A6ADE">
        <w:rPr>
          <w:rFonts w:ascii="仿宋_GB2312" w:hAnsi="Calibri" w:hint="eastAsia"/>
          <w:kern w:val="0"/>
        </w:rPr>
        <w:t>入击数</w:t>
      </w:r>
      <w:proofErr w:type="gramEnd"/>
      <w:r w:rsidRPr="009A6ADE">
        <w:rPr>
          <w:rFonts w:ascii="仿宋_GB2312" w:hAnsi="Calibri" w:hint="eastAsia"/>
          <w:kern w:val="0"/>
        </w:rPr>
        <w:t>临界值</w:t>
      </w:r>
      <w:proofErr w:type="spellStart"/>
      <w:r w:rsidRPr="009A6ADE">
        <w:rPr>
          <w:rFonts w:ascii="仿宋_GB2312"/>
          <w:i/>
          <w:kern w:val="0"/>
        </w:rPr>
        <w:t>N</w:t>
      </w:r>
      <w:r w:rsidRPr="009A6ADE">
        <w:rPr>
          <w:rFonts w:ascii="仿宋_GB2312"/>
          <w:kern w:val="0"/>
          <w:vertAlign w:val="subscript"/>
        </w:rPr>
        <w:t>cr</w:t>
      </w:r>
      <w:proofErr w:type="spellEnd"/>
      <w:r w:rsidRPr="009A6ADE">
        <w:rPr>
          <w:rFonts w:ascii="仿宋_GB2312" w:hAnsi="Calibri" w:hint="eastAsia"/>
          <w:kern w:val="0"/>
        </w:rPr>
        <w:t>时，判为液化。液化判别标准贯</w:t>
      </w:r>
      <w:proofErr w:type="gramStart"/>
      <w:r w:rsidRPr="009A6ADE">
        <w:rPr>
          <w:rFonts w:ascii="仿宋_GB2312" w:hAnsi="Calibri" w:hint="eastAsia"/>
          <w:kern w:val="0"/>
        </w:rPr>
        <w:t>入击数</w:t>
      </w:r>
      <w:proofErr w:type="gramEnd"/>
      <w:r w:rsidRPr="009A6ADE">
        <w:rPr>
          <w:rFonts w:ascii="仿宋_GB2312" w:hAnsi="Calibri" w:hint="eastAsia"/>
          <w:kern w:val="0"/>
        </w:rPr>
        <w:t>临界值</w:t>
      </w:r>
      <w:proofErr w:type="spellStart"/>
      <w:r w:rsidRPr="009A6ADE">
        <w:rPr>
          <w:rFonts w:ascii="仿宋_GB2312"/>
          <w:i/>
          <w:kern w:val="0"/>
        </w:rPr>
        <w:t>N</w:t>
      </w:r>
      <w:r w:rsidRPr="009A6ADE">
        <w:rPr>
          <w:rFonts w:ascii="仿宋_GB2312"/>
          <w:kern w:val="0"/>
          <w:vertAlign w:val="subscript"/>
        </w:rPr>
        <w:t>cr</w:t>
      </w:r>
      <w:proofErr w:type="spellEnd"/>
      <w:r w:rsidRPr="009A6ADE">
        <w:rPr>
          <w:rFonts w:ascii="仿宋_GB2312" w:hAnsi="Calibri" w:hint="eastAsia"/>
          <w:kern w:val="0"/>
        </w:rPr>
        <w:t>按下式计算：</w:t>
      </w:r>
    </w:p>
    <w:p w:rsidR="00130E11" w:rsidRPr="000537FE" w:rsidRDefault="00813F74" w:rsidP="009A6ADE">
      <w:pPr>
        <w:widowControl/>
        <w:tabs>
          <w:tab w:val="center" w:pos="2694"/>
          <w:tab w:val="right" w:leader="dot" w:pos="9298"/>
        </w:tabs>
        <w:autoSpaceDE w:val="0"/>
        <w:autoSpaceDN w:val="0"/>
        <w:spacing w:line="570" w:lineRule="exact"/>
        <w:jc w:val="center"/>
        <w:rPr>
          <w:rFonts w:ascii="仿宋_GB2312"/>
          <w:kern w:val="0"/>
          <w:sz w:val="21"/>
          <w:szCs w:val="20"/>
        </w:rPr>
      </w:pPr>
      <w:r w:rsidRPr="009A6ADE">
        <w:rPr>
          <w:rFonts w:ascii="Calibri" w:eastAsia="宋体" w:hAnsi="Calibri"/>
          <w:noProof/>
          <w:kern w:val="0"/>
          <w:sz w:val="22"/>
          <w:szCs w:val="22"/>
        </w:rPr>
        <w:drawing>
          <wp:inline distT="0" distB="0" distL="0" distR="0" wp14:anchorId="63AF91A5" wp14:editId="61735156">
            <wp:extent cx="3781425" cy="276225"/>
            <wp:effectExtent l="0" t="0" r="0" b="0"/>
            <wp:docPr id="2" name="图片 4" descr="H:\gong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H:\gongshi.png"/>
                    <pic:cNvPicPr>
                      <a:picLocks noChangeAspect="1" noChangeArrowheads="1"/>
                    </pic:cNvPicPr>
                  </pic:nvPicPr>
                  <pic:blipFill>
                    <a:blip r:embed="rId10"/>
                    <a:srcRect/>
                    <a:stretch>
                      <a:fillRect/>
                    </a:stretch>
                  </pic:blipFill>
                  <pic:spPr>
                    <a:xfrm>
                      <a:off x="0" y="0"/>
                      <a:ext cx="3781425" cy="276225"/>
                    </a:xfrm>
                    <a:prstGeom prst="rect">
                      <a:avLst/>
                    </a:prstGeom>
                    <a:noFill/>
                    <a:ln w="9525">
                      <a:noFill/>
                      <a:miter lim="800000"/>
                      <a:headEnd/>
                      <a:tailEnd/>
                    </a:ln>
                  </pic:spPr>
                </pic:pic>
              </a:graphicData>
            </a:graphic>
          </wp:inline>
        </w:drawing>
      </w:r>
    </w:p>
    <w:p w:rsidR="00130E11" w:rsidRPr="009A6ADE" w:rsidRDefault="006503D9">
      <w:pPr>
        <w:widowControl/>
        <w:tabs>
          <w:tab w:val="center" w:pos="4201"/>
          <w:tab w:val="right" w:leader="dot" w:pos="9298"/>
        </w:tabs>
        <w:autoSpaceDE w:val="0"/>
        <w:autoSpaceDN w:val="0"/>
        <w:snapToGrid w:val="0"/>
        <w:spacing w:line="570" w:lineRule="exact"/>
        <w:rPr>
          <w:rFonts w:ascii="仿宋_GB2312" w:hAnsi="Calibri"/>
          <w:kern w:val="0"/>
          <w:szCs w:val="24"/>
        </w:rPr>
      </w:pPr>
      <w:r w:rsidRPr="009A6ADE">
        <w:rPr>
          <w:rFonts w:ascii="仿宋_GB2312" w:hAnsi="Calibri" w:hint="eastAsia"/>
          <w:kern w:val="0"/>
          <w:szCs w:val="24"/>
        </w:rPr>
        <w:t>式中：</w:t>
      </w:r>
    </w:p>
    <w:p w:rsidR="00130E11" w:rsidRPr="009A6ADE" w:rsidRDefault="006503D9">
      <w:pPr>
        <w:widowControl/>
        <w:tabs>
          <w:tab w:val="center" w:pos="4201"/>
          <w:tab w:val="right" w:leader="dot" w:pos="9298"/>
        </w:tabs>
        <w:autoSpaceDE w:val="0"/>
        <w:autoSpaceDN w:val="0"/>
        <w:snapToGrid w:val="0"/>
        <w:spacing w:line="570" w:lineRule="exact"/>
        <w:rPr>
          <w:rFonts w:ascii="仿宋_GB2312" w:hAnsi="Calibri"/>
          <w:kern w:val="0"/>
          <w:szCs w:val="24"/>
        </w:rPr>
      </w:pPr>
      <w:proofErr w:type="spellStart"/>
      <w:r w:rsidRPr="000537FE">
        <w:rPr>
          <w:rFonts w:ascii="仿宋_GB2312"/>
          <w:i/>
          <w:kern w:val="0"/>
          <w:szCs w:val="24"/>
        </w:rPr>
        <w:t>N</w:t>
      </w:r>
      <w:r w:rsidRPr="000537FE">
        <w:rPr>
          <w:rFonts w:ascii="仿宋_GB2312"/>
          <w:kern w:val="0"/>
          <w:szCs w:val="24"/>
          <w:vertAlign w:val="subscript"/>
        </w:rPr>
        <w:t>cr</w:t>
      </w:r>
      <w:proofErr w:type="spellEnd"/>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液化判别标准贯</w:t>
      </w:r>
      <w:proofErr w:type="gramStart"/>
      <w:r w:rsidRPr="009A6ADE">
        <w:rPr>
          <w:rFonts w:ascii="仿宋_GB2312" w:hAnsi="Calibri" w:hint="eastAsia"/>
          <w:kern w:val="0"/>
          <w:szCs w:val="24"/>
        </w:rPr>
        <w:t>入击数</w:t>
      </w:r>
      <w:proofErr w:type="gramEnd"/>
      <w:r w:rsidRPr="009A6ADE">
        <w:rPr>
          <w:rFonts w:ascii="仿宋_GB2312" w:hAnsi="Calibri" w:hint="eastAsia"/>
          <w:kern w:val="0"/>
          <w:szCs w:val="24"/>
        </w:rPr>
        <w:t>临界值；</w:t>
      </w:r>
    </w:p>
    <w:p w:rsidR="00130E11" w:rsidRPr="009A6ADE" w:rsidRDefault="006503D9">
      <w:pPr>
        <w:widowControl/>
        <w:tabs>
          <w:tab w:val="center" w:pos="4201"/>
          <w:tab w:val="right" w:leader="dot" w:pos="9298"/>
        </w:tabs>
        <w:autoSpaceDE w:val="0"/>
        <w:autoSpaceDN w:val="0"/>
        <w:snapToGrid w:val="0"/>
        <w:spacing w:line="570" w:lineRule="exact"/>
        <w:rPr>
          <w:rFonts w:ascii="仿宋_GB2312" w:hAnsi="Calibri"/>
          <w:kern w:val="0"/>
          <w:szCs w:val="24"/>
        </w:rPr>
      </w:pPr>
      <w:r w:rsidRPr="000537FE">
        <w:rPr>
          <w:rFonts w:ascii="仿宋_GB2312"/>
          <w:i/>
          <w:kern w:val="0"/>
          <w:szCs w:val="24"/>
        </w:rPr>
        <w:t>γ</w:t>
      </w:r>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工作等级系数，取</w:t>
      </w:r>
      <w:r w:rsidRPr="000537FE">
        <w:rPr>
          <w:rFonts w:ascii="仿宋_GB2312"/>
          <w:kern w:val="0"/>
          <w:szCs w:val="24"/>
        </w:rPr>
        <w:t>1.0</w:t>
      </w:r>
      <w:r w:rsidRPr="009A6ADE">
        <w:rPr>
          <w:rFonts w:ascii="仿宋_GB2312" w:hAnsi="Calibri" w:hint="eastAsia"/>
          <w:kern w:val="0"/>
          <w:szCs w:val="24"/>
        </w:rPr>
        <w:t>；</w:t>
      </w:r>
    </w:p>
    <w:p w:rsidR="00130E11" w:rsidRPr="000537FE" w:rsidRDefault="006503D9">
      <w:pPr>
        <w:tabs>
          <w:tab w:val="center" w:pos="4201"/>
          <w:tab w:val="right" w:leader="dot" w:pos="9298"/>
        </w:tabs>
        <w:autoSpaceDE w:val="0"/>
        <w:autoSpaceDN w:val="0"/>
        <w:snapToGrid w:val="0"/>
        <w:spacing w:line="570" w:lineRule="exact"/>
        <w:rPr>
          <w:rFonts w:ascii="仿宋_GB2312"/>
          <w:kern w:val="0"/>
          <w:szCs w:val="24"/>
        </w:rPr>
      </w:pPr>
      <w:r w:rsidRPr="000537FE">
        <w:rPr>
          <w:rFonts w:ascii="仿宋_GB2312"/>
          <w:i/>
          <w:kern w:val="0"/>
          <w:szCs w:val="24"/>
        </w:rPr>
        <w:t>β</w:t>
      </w:r>
      <w:r w:rsidRPr="000537FE">
        <w:rPr>
          <w:rFonts w:ascii="仿宋_GB2312"/>
          <w:kern w:val="0"/>
          <w:szCs w:val="24"/>
          <w:vertAlign w:val="subscript"/>
        </w:rPr>
        <w:t xml:space="preserve">0  </w:t>
      </w:r>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调整系数，位于</w:t>
      </w:r>
      <w:r w:rsidRPr="000537FE">
        <w:rPr>
          <w:rFonts w:ascii="仿宋_GB2312"/>
          <w:kern w:val="0"/>
          <w:szCs w:val="24"/>
        </w:rPr>
        <w:t>GB 18306-2015</w:t>
      </w:r>
      <w:r w:rsidRPr="009A6ADE">
        <w:rPr>
          <w:rFonts w:ascii="仿宋_GB2312" w:hAnsi="Calibri" w:hint="eastAsia"/>
          <w:kern w:val="0"/>
          <w:szCs w:val="24"/>
        </w:rPr>
        <w:t>中基本地震动加速度反应谱特征周期</w:t>
      </w:r>
      <w:r w:rsidRPr="000537FE">
        <w:rPr>
          <w:rFonts w:ascii="仿宋_GB2312" w:hint="eastAsia"/>
          <w:kern w:val="0"/>
          <w:szCs w:val="24"/>
        </w:rPr>
        <w:t>0.35s、0.40s</w:t>
      </w:r>
      <w:r w:rsidRPr="009A6ADE">
        <w:rPr>
          <w:rFonts w:ascii="仿宋_GB2312" w:hAnsi="Calibri" w:hint="eastAsia"/>
          <w:kern w:val="0"/>
          <w:szCs w:val="24"/>
        </w:rPr>
        <w:t>和</w:t>
      </w:r>
      <w:r w:rsidRPr="000537FE">
        <w:rPr>
          <w:rFonts w:ascii="仿宋_GB2312"/>
          <w:kern w:val="0"/>
          <w:szCs w:val="24"/>
        </w:rPr>
        <w:t>0.45s</w:t>
      </w:r>
      <w:r w:rsidRPr="009A6ADE">
        <w:rPr>
          <w:rFonts w:ascii="仿宋_GB2312" w:hAnsi="Calibri" w:hint="eastAsia"/>
          <w:kern w:val="0"/>
          <w:szCs w:val="24"/>
        </w:rPr>
        <w:t>分区内场地，分别取</w:t>
      </w:r>
      <w:r w:rsidRPr="000537FE">
        <w:rPr>
          <w:rFonts w:ascii="仿宋_GB2312" w:hint="eastAsia"/>
          <w:kern w:val="0"/>
          <w:szCs w:val="24"/>
        </w:rPr>
        <w:t>0.85、1.00</w:t>
      </w:r>
      <w:r w:rsidRPr="000537FE">
        <w:rPr>
          <w:rFonts w:ascii="仿宋_GB2312" w:hAnsi="宋体" w:cs="宋体" w:hint="eastAsia"/>
          <w:kern w:val="0"/>
          <w:szCs w:val="24"/>
        </w:rPr>
        <w:t>和</w:t>
      </w:r>
      <w:r w:rsidRPr="000537FE">
        <w:rPr>
          <w:rFonts w:ascii="仿宋_GB2312"/>
          <w:kern w:val="0"/>
          <w:szCs w:val="24"/>
        </w:rPr>
        <w:t>1.10</w:t>
      </w:r>
      <w:r w:rsidRPr="009A6ADE">
        <w:rPr>
          <w:rFonts w:ascii="仿宋_GB2312" w:hAnsi="Calibri" w:hint="eastAsia"/>
          <w:kern w:val="0"/>
          <w:szCs w:val="24"/>
        </w:rPr>
        <w:t>；</w:t>
      </w:r>
    </w:p>
    <w:p w:rsidR="00130E11" w:rsidRPr="000537FE" w:rsidRDefault="006503D9">
      <w:pPr>
        <w:widowControl/>
        <w:tabs>
          <w:tab w:val="center" w:pos="4201"/>
          <w:tab w:val="right" w:leader="dot" w:pos="9298"/>
        </w:tabs>
        <w:autoSpaceDE w:val="0"/>
        <w:autoSpaceDN w:val="0"/>
        <w:snapToGrid w:val="0"/>
        <w:spacing w:line="570" w:lineRule="exact"/>
        <w:rPr>
          <w:rFonts w:ascii="仿宋_GB2312"/>
          <w:kern w:val="0"/>
          <w:szCs w:val="24"/>
        </w:rPr>
      </w:pPr>
      <w:proofErr w:type="spellStart"/>
      <w:r w:rsidRPr="000537FE">
        <w:rPr>
          <w:rFonts w:ascii="仿宋_GB2312"/>
          <w:i/>
          <w:kern w:val="0"/>
          <w:szCs w:val="24"/>
        </w:rPr>
        <w:t>a</w:t>
      </w:r>
      <w:r w:rsidRPr="000537FE">
        <w:rPr>
          <w:rFonts w:ascii="仿宋_GB2312"/>
          <w:kern w:val="0"/>
          <w:szCs w:val="24"/>
          <w:vertAlign w:val="subscript"/>
        </w:rPr>
        <w:t>max</w:t>
      </w:r>
      <w:proofErr w:type="spellEnd"/>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场地</w:t>
      </w:r>
      <w:proofErr w:type="gramStart"/>
      <w:r w:rsidRPr="009A6ADE">
        <w:rPr>
          <w:rFonts w:ascii="仿宋_GB2312" w:hAnsi="Calibri" w:hint="eastAsia"/>
          <w:kern w:val="0"/>
          <w:szCs w:val="24"/>
        </w:rPr>
        <w:t>地</w:t>
      </w:r>
      <w:proofErr w:type="gramEnd"/>
      <w:r w:rsidRPr="009A6ADE">
        <w:rPr>
          <w:rFonts w:ascii="仿宋_GB2312" w:hAnsi="Calibri" w:hint="eastAsia"/>
          <w:kern w:val="0"/>
          <w:szCs w:val="24"/>
        </w:rPr>
        <w:t>震动峰值加速度（</w:t>
      </w:r>
      <w:proofErr w:type="spellStart"/>
      <w:r w:rsidRPr="000537FE">
        <w:rPr>
          <w:rFonts w:ascii="仿宋_GB2312"/>
          <w:kern w:val="0"/>
          <w:szCs w:val="24"/>
        </w:rPr>
        <w:t>gn</w:t>
      </w:r>
      <w:proofErr w:type="spellEnd"/>
      <w:r w:rsidRPr="009A6ADE">
        <w:rPr>
          <w:rFonts w:ascii="仿宋_GB2312" w:hAnsi="Calibri" w:hint="eastAsia"/>
          <w:kern w:val="0"/>
          <w:szCs w:val="24"/>
        </w:rPr>
        <w:t>）</w:t>
      </w:r>
      <w:r w:rsidRPr="000537FE">
        <w:rPr>
          <w:rFonts w:ascii="仿宋_GB2312" w:hint="eastAsia"/>
          <w:kern w:val="0"/>
          <w:szCs w:val="24"/>
        </w:rPr>
        <w:t>；</w:t>
      </w:r>
    </w:p>
    <w:p w:rsidR="00130E11" w:rsidRPr="000537FE" w:rsidRDefault="006503D9">
      <w:pPr>
        <w:widowControl/>
        <w:tabs>
          <w:tab w:val="center" w:pos="4201"/>
          <w:tab w:val="right" w:leader="dot" w:pos="9298"/>
        </w:tabs>
        <w:autoSpaceDE w:val="0"/>
        <w:autoSpaceDN w:val="0"/>
        <w:snapToGrid w:val="0"/>
        <w:spacing w:line="570" w:lineRule="exact"/>
        <w:rPr>
          <w:rFonts w:ascii="仿宋_GB2312"/>
          <w:kern w:val="0"/>
          <w:szCs w:val="24"/>
        </w:rPr>
      </w:pPr>
      <w:proofErr w:type="spellStart"/>
      <w:r w:rsidRPr="000537FE">
        <w:rPr>
          <w:rFonts w:ascii="仿宋_GB2312"/>
          <w:i/>
          <w:kern w:val="0"/>
          <w:szCs w:val="24"/>
        </w:rPr>
        <w:t>d</w:t>
      </w:r>
      <w:r w:rsidRPr="000537FE">
        <w:rPr>
          <w:rFonts w:ascii="仿宋_GB2312"/>
          <w:i/>
          <w:kern w:val="0"/>
          <w:szCs w:val="24"/>
          <w:vertAlign w:val="subscript"/>
        </w:rPr>
        <w:t>w</w:t>
      </w:r>
      <w:proofErr w:type="spellEnd"/>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地下水位深度，单位为米（</w:t>
      </w:r>
      <w:r w:rsidRPr="000537FE">
        <w:rPr>
          <w:rFonts w:ascii="仿宋_GB2312"/>
          <w:kern w:val="0"/>
          <w:szCs w:val="24"/>
        </w:rPr>
        <w:t>m</w:t>
      </w:r>
      <w:r w:rsidRPr="009A6ADE">
        <w:rPr>
          <w:rFonts w:ascii="仿宋_GB2312" w:hAnsi="Calibri" w:hint="eastAsia"/>
          <w:kern w:val="0"/>
          <w:szCs w:val="24"/>
        </w:rPr>
        <w:t>）；</w:t>
      </w:r>
    </w:p>
    <w:p w:rsidR="00130E11" w:rsidRPr="000537FE" w:rsidRDefault="006503D9">
      <w:pPr>
        <w:widowControl/>
        <w:tabs>
          <w:tab w:val="center" w:pos="4201"/>
          <w:tab w:val="right" w:leader="dot" w:pos="9298"/>
        </w:tabs>
        <w:autoSpaceDE w:val="0"/>
        <w:autoSpaceDN w:val="0"/>
        <w:snapToGrid w:val="0"/>
        <w:spacing w:line="570" w:lineRule="exact"/>
        <w:rPr>
          <w:rFonts w:ascii="仿宋_GB2312"/>
          <w:kern w:val="0"/>
          <w:szCs w:val="24"/>
        </w:rPr>
      </w:pPr>
      <w:r w:rsidRPr="000537FE">
        <w:rPr>
          <w:rFonts w:ascii="仿宋_GB2312"/>
          <w:i/>
          <w:kern w:val="0"/>
          <w:szCs w:val="24"/>
        </w:rPr>
        <w:t>d</w:t>
      </w:r>
      <w:r w:rsidRPr="000537FE">
        <w:rPr>
          <w:rFonts w:ascii="仿宋_GB2312"/>
          <w:i/>
          <w:kern w:val="0"/>
          <w:szCs w:val="24"/>
          <w:vertAlign w:val="subscript"/>
        </w:rPr>
        <w:t xml:space="preserve">s  </w:t>
      </w:r>
      <w:r w:rsidRPr="000537FE">
        <w:rPr>
          <w:rFonts w:ascii="方正小标宋_GBK" w:eastAsia="方正小标宋_GBK" w:hAnsi="方正小标宋_GBK" w:cs="方正小标宋_GBK" w:hint="eastAsia"/>
          <w:kern w:val="0"/>
          <w:szCs w:val="24"/>
        </w:rPr>
        <w:t>——</w:t>
      </w:r>
      <w:r w:rsidRPr="000537FE">
        <w:rPr>
          <w:rFonts w:ascii="仿宋_GB2312" w:hint="eastAsia"/>
          <w:kern w:val="0"/>
          <w:szCs w:val="24"/>
        </w:rPr>
        <w:t>可</w:t>
      </w:r>
      <w:r w:rsidRPr="009A6ADE">
        <w:rPr>
          <w:rFonts w:ascii="仿宋_GB2312" w:hAnsi="Calibri" w:hint="eastAsia"/>
          <w:kern w:val="0"/>
          <w:szCs w:val="24"/>
        </w:rPr>
        <w:t>液化土层标准贯入点深度，单位为米</w:t>
      </w:r>
      <w:r w:rsidRPr="000537FE">
        <w:rPr>
          <w:rFonts w:ascii="仿宋_GB2312" w:hint="eastAsia"/>
          <w:kern w:val="0"/>
          <w:szCs w:val="24"/>
        </w:rPr>
        <w:t>（m）；</w:t>
      </w:r>
    </w:p>
    <w:p w:rsidR="00130E11" w:rsidRPr="000537FE" w:rsidRDefault="006503D9">
      <w:pPr>
        <w:widowControl/>
        <w:tabs>
          <w:tab w:val="center" w:pos="4201"/>
          <w:tab w:val="right" w:leader="dot" w:pos="9298"/>
        </w:tabs>
        <w:autoSpaceDE w:val="0"/>
        <w:autoSpaceDN w:val="0"/>
        <w:snapToGrid w:val="0"/>
        <w:spacing w:line="570" w:lineRule="exact"/>
        <w:rPr>
          <w:rFonts w:ascii="仿宋_GB2312"/>
          <w:kern w:val="0"/>
          <w:szCs w:val="24"/>
        </w:rPr>
      </w:pPr>
      <w:proofErr w:type="spellStart"/>
      <w:r w:rsidRPr="000537FE">
        <w:rPr>
          <w:rFonts w:ascii="仿宋_GB2312"/>
          <w:i/>
          <w:kern w:val="0"/>
          <w:szCs w:val="24"/>
        </w:rPr>
        <w:t>ρ</w:t>
      </w:r>
      <w:r w:rsidRPr="000537FE">
        <w:rPr>
          <w:rFonts w:ascii="仿宋_GB2312"/>
          <w:i/>
          <w:kern w:val="0"/>
          <w:szCs w:val="24"/>
          <w:vertAlign w:val="subscript"/>
        </w:rPr>
        <w:t>c</w:t>
      </w:r>
      <w:proofErr w:type="spellEnd"/>
      <w:r w:rsidRPr="000537FE">
        <w:rPr>
          <w:rFonts w:ascii="方正小标宋_GBK" w:eastAsia="方正小标宋_GBK" w:hAnsi="方正小标宋_GBK" w:cs="方正小标宋_GBK" w:hint="eastAsia"/>
          <w:kern w:val="0"/>
          <w:szCs w:val="24"/>
        </w:rPr>
        <w:t>——</w:t>
      </w:r>
      <w:r w:rsidRPr="009A6ADE">
        <w:rPr>
          <w:rFonts w:ascii="仿宋_GB2312" w:hAnsi="Calibri" w:hint="eastAsia"/>
          <w:kern w:val="0"/>
          <w:szCs w:val="24"/>
        </w:rPr>
        <w:t>黏粒含量百分率，小于3或为砂土时取3</w:t>
      </w:r>
      <w:r w:rsidRPr="000537FE">
        <w:rPr>
          <w:rFonts w:ascii="仿宋_GB2312" w:hint="eastAsia"/>
          <w:kern w:val="0"/>
          <w:szCs w:val="24"/>
        </w:rPr>
        <w:t>。</w:t>
      </w:r>
    </w:p>
    <w:p w:rsidR="00130E11" w:rsidRPr="009A6ADE" w:rsidRDefault="006503D9" w:rsidP="009A6ADE">
      <w:pPr>
        <w:spacing w:line="570" w:lineRule="exact"/>
        <w:ind w:firstLineChars="200" w:firstLine="622"/>
        <w:rPr>
          <w:rFonts w:ascii="仿宋_GB2312"/>
          <w:kern w:val="0"/>
          <w:szCs w:val="24"/>
        </w:rPr>
      </w:pPr>
      <w:r w:rsidRPr="009A6ADE">
        <w:rPr>
          <w:rFonts w:ascii="仿宋_GB2312" w:hint="eastAsia"/>
          <w:kern w:val="0"/>
          <w:szCs w:val="24"/>
        </w:rPr>
        <w:t>（三）编制不同概率水准下目标区场地地震液化初步判别结果图，图件比例尺宜不小于1:50000。</w:t>
      </w:r>
    </w:p>
    <w:p w:rsidR="00130E11" w:rsidRPr="009A6ADE" w:rsidRDefault="006503D9" w:rsidP="009A6ADE">
      <w:pPr>
        <w:spacing w:line="570" w:lineRule="exact"/>
        <w:ind w:firstLineChars="200" w:firstLine="622"/>
        <w:rPr>
          <w:rFonts w:ascii="仿宋_GB2312"/>
          <w:kern w:val="0"/>
          <w:szCs w:val="24"/>
        </w:rPr>
      </w:pPr>
      <w:r w:rsidRPr="009A6ADE">
        <w:rPr>
          <w:rFonts w:ascii="黑体" w:eastAsia="黑体" w:hAnsi="黑体" w:hint="eastAsia"/>
          <w:kern w:val="0"/>
          <w:szCs w:val="24"/>
        </w:rPr>
        <w:lastRenderedPageBreak/>
        <w:t>第四十条</w:t>
      </w:r>
      <w:r w:rsidRPr="009A6ADE">
        <w:rPr>
          <w:rFonts w:ascii="黑体" w:eastAsia="黑体" w:hAnsi="黑体"/>
          <w:kern w:val="0"/>
          <w:szCs w:val="24"/>
        </w:rPr>
        <w:t xml:space="preserve"> </w:t>
      </w:r>
      <w:r w:rsidRPr="009A6ADE">
        <w:rPr>
          <w:rFonts w:ascii="仿宋_GB2312" w:hint="eastAsia"/>
          <w:kern w:val="0"/>
          <w:szCs w:val="24"/>
        </w:rPr>
        <w:t>针对多概率水准地震动作用，初步判断目标区场地软土震陷。</w:t>
      </w:r>
    </w:p>
    <w:p w:rsidR="00130E11" w:rsidRPr="009A6ADE" w:rsidRDefault="006503D9">
      <w:pPr>
        <w:spacing w:line="570" w:lineRule="exact"/>
        <w:rPr>
          <w:rFonts w:ascii="仿宋_GB2312"/>
          <w:kern w:val="0"/>
          <w:szCs w:val="24"/>
        </w:rPr>
      </w:pPr>
      <w:r w:rsidRPr="009A6ADE">
        <w:rPr>
          <w:rFonts w:ascii="仿宋_GB2312" w:hint="eastAsia"/>
          <w:kern w:val="0"/>
          <w:szCs w:val="24"/>
        </w:rPr>
        <w:t xml:space="preserve">    （一）根据目标区历史地震软土震陷资料，分析软土震陷分布与特征。</w:t>
      </w:r>
    </w:p>
    <w:p w:rsidR="00130E11" w:rsidRPr="009A6ADE" w:rsidRDefault="006503D9">
      <w:pPr>
        <w:spacing w:line="570" w:lineRule="exact"/>
        <w:rPr>
          <w:rFonts w:ascii="仿宋_GB2312"/>
          <w:kern w:val="0"/>
          <w:szCs w:val="24"/>
        </w:rPr>
      </w:pPr>
      <w:r w:rsidRPr="009A6ADE">
        <w:rPr>
          <w:rFonts w:ascii="仿宋_GB2312" w:hint="eastAsia"/>
          <w:kern w:val="0"/>
          <w:szCs w:val="24"/>
        </w:rPr>
        <w:t xml:space="preserve">    （二）对于含有较厚淤泥、淤泥质土、冲填土、杂填土或其它高压缩性软土覆盖层的钻孔，宜基于勘查得到的软土层等效剪切波速等资料，按照</w:t>
      </w:r>
      <w:r w:rsidRPr="009A6ADE">
        <w:rPr>
          <w:rFonts w:ascii="仿宋_GB2312"/>
          <w:kern w:val="0"/>
          <w:szCs w:val="24"/>
        </w:rPr>
        <w:t>JGJ83-2011</w:t>
      </w:r>
      <w:r w:rsidRPr="009A6ADE">
        <w:rPr>
          <w:rFonts w:ascii="仿宋_GB2312" w:hint="eastAsia"/>
          <w:kern w:val="0"/>
          <w:szCs w:val="24"/>
        </w:rPr>
        <w:t>《软土地区岩土工程勘察规程》中6.3.4进行软土震陷判别与软土震陷等级评价。</w:t>
      </w:r>
    </w:p>
    <w:p w:rsidR="00130E11" w:rsidRPr="009A6ADE" w:rsidRDefault="006503D9">
      <w:pPr>
        <w:spacing w:line="570" w:lineRule="exact"/>
        <w:rPr>
          <w:rFonts w:ascii="仿宋_GB2312"/>
          <w:kern w:val="0"/>
          <w:szCs w:val="24"/>
        </w:rPr>
      </w:pPr>
      <w:r w:rsidRPr="009A6ADE">
        <w:rPr>
          <w:rFonts w:ascii="仿宋_GB2312" w:hint="eastAsia"/>
          <w:kern w:val="0"/>
          <w:szCs w:val="24"/>
        </w:rPr>
        <w:t xml:space="preserve">   （三）编制不同概率水准下目标区软土震</w:t>
      </w:r>
      <w:proofErr w:type="gramStart"/>
      <w:r w:rsidRPr="009A6ADE">
        <w:rPr>
          <w:rFonts w:ascii="仿宋_GB2312" w:hint="eastAsia"/>
          <w:kern w:val="0"/>
          <w:szCs w:val="24"/>
        </w:rPr>
        <w:t>陷初步</w:t>
      </w:r>
      <w:proofErr w:type="gramEnd"/>
      <w:r w:rsidRPr="009A6ADE">
        <w:rPr>
          <w:rFonts w:ascii="仿宋_GB2312" w:hint="eastAsia"/>
          <w:kern w:val="0"/>
          <w:szCs w:val="24"/>
        </w:rPr>
        <w:t>判别结果图，图件比例尺宜不小于</w:t>
      </w:r>
      <w:r w:rsidRPr="009A6ADE">
        <w:rPr>
          <w:rFonts w:ascii="仿宋_GB2312"/>
          <w:kern w:val="0"/>
          <w:szCs w:val="24"/>
        </w:rPr>
        <w:t>1:50</w:t>
      </w:r>
      <w:r w:rsidRPr="009A6ADE">
        <w:rPr>
          <w:rFonts w:ascii="仿宋_GB2312" w:hint="eastAsia"/>
          <w:kern w:val="0"/>
          <w:szCs w:val="24"/>
        </w:rPr>
        <w:t>000。</w:t>
      </w:r>
    </w:p>
    <w:p w:rsidR="00130E11" w:rsidRPr="009A6ADE" w:rsidRDefault="006503D9" w:rsidP="009A6ADE">
      <w:pPr>
        <w:spacing w:line="570" w:lineRule="exact"/>
        <w:ind w:firstLineChars="232" w:firstLine="722"/>
        <w:rPr>
          <w:rFonts w:ascii="仿宋_GB2312"/>
          <w:kern w:val="0"/>
          <w:szCs w:val="24"/>
        </w:rPr>
      </w:pPr>
      <w:r w:rsidRPr="009A6ADE">
        <w:rPr>
          <w:rFonts w:ascii="黑体" w:eastAsia="黑体" w:hAnsi="黑体" w:hint="eastAsia"/>
          <w:kern w:val="0"/>
          <w:szCs w:val="24"/>
        </w:rPr>
        <w:t>第四十一条</w:t>
      </w:r>
      <w:r w:rsidRPr="009A6ADE">
        <w:rPr>
          <w:rFonts w:ascii="黑体" w:eastAsia="黑体" w:hAnsi="黑体"/>
          <w:kern w:val="0"/>
          <w:szCs w:val="24"/>
        </w:rPr>
        <w:t xml:space="preserve"> </w:t>
      </w:r>
      <w:r w:rsidRPr="009A6ADE">
        <w:rPr>
          <w:rFonts w:ascii="仿宋_GB2312" w:hint="eastAsia"/>
          <w:kern w:val="0"/>
          <w:szCs w:val="24"/>
        </w:rPr>
        <w:t>针对多概率水准地震动作用，初步评价工程场地及周边坡体地震崩塌滑坡危险性。</w:t>
      </w:r>
    </w:p>
    <w:p w:rsidR="00130E11" w:rsidRPr="009A6ADE" w:rsidRDefault="006503D9">
      <w:pPr>
        <w:spacing w:line="570" w:lineRule="exact"/>
        <w:jc w:val="center"/>
        <w:rPr>
          <w:rFonts w:ascii="黑体" w:eastAsia="黑体" w:hAnsi="黑体"/>
          <w:kern w:val="0"/>
        </w:rPr>
      </w:pPr>
      <w:bookmarkStart w:id="22" w:name="_bookmark11"/>
      <w:bookmarkStart w:id="23" w:name="_Toc6235693"/>
      <w:bookmarkEnd w:id="22"/>
      <w:r w:rsidRPr="009A6ADE">
        <w:rPr>
          <w:rFonts w:ascii="黑体" w:eastAsia="黑体" w:hAnsi="黑体" w:hint="eastAsia"/>
          <w:kern w:val="0"/>
        </w:rPr>
        <w:t>十、技术服务系统数据库建设</w:t>
      </w:r>
      <w:bookmarkEnd w:id="23"/>
    </w:p>
    <w:p w:rsidR="00130E11" w:rsidRPr="009A6ADE" w:rsidRDefault="006503D9" w:rsidP="009A6ADE">
      <w:pPr>
        <w:autoSpaceDE w:val="0"/>
        <w:autoSpaceDN w:val="0"/>
        <w:spacing w:line="570" w:lineRule="exact"/>
        <w:ind w:firstLineChars="200" w:firstLine="622"/>
        <w:rPr>
          <w:rFonts w:ascii="仿宋_GB2312"/>
          <w:kern w:val="0"/>
        </w:rPr>
      </w:pPr>
      <w:r w:rsidRPr="009A6ADE">
        <w:rPr>
          <w:rFonts w:ascii="黑体" w:eastAsia="黑体" w:hAnsi="黑体" w:hint="eastAsia"/>
          <w:kern w:val="0"/>
          <w:szCs w:val="24"/>
        </w:rPr>
        <w:t>第四十二条</w:t>
      </w:r>
      <w:r w:rsidRPr="009A6ADE">
        <w:rPr>
          <w:rFonts w:ascii="黑体" w:eastAsia="黑体" w:hAnsi="黑体"/>
          <w:kern w:val="0"/>
          <w:szCs w:val="24"/>
        </w:rPr>
        <w:t xml:space="preserve"> </w:t>
      </w:r>
      <w:r w:rsidRPr="009A6ADE">
        <w:rPr>
          <w:rFonts w:ascii="仿宋_GB2312" w:hint="eastAsia"/>
          <w:kern w:val="0"/>
        </w:rPr>
        <w:t>应建设区域性地震安全性评价技术服务系统数据库，数据库应包含（但不限于）以下内容：</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（一）目标区浅部土层结构三维模型。</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（二）目标区地层结构三维数据模型，包括地层分层、岩性、层厚与深度、动力学参数、静力学参数等。</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（三）目标区控制性钻孔土层计算模型。</w:t>
      </w:r>
    </w:p>
    <w:p w:rsidR="00130E11" w:rsidRPr="009A6ADE" w:rsidRDefault="006503D9">
      <w:pPr>
        <w:autoSpaceDE w:val="0"/>
        <w:autoSpaceDN w:val="0"/>
        <w:spacing w:line="570" w:lineRule="exact"/>
        <w:rPr>
          <w:rFonts w:ascii="仿宋_GB2312"/>
          <w:kern w:val="0"/>
        </w:rPr>
      </w:pPr>
      <w:r w:rsidRPr="009A6ADE">
        <w:rPr>
          <w:rFonts w:ascii="仿宋_GB2312"/>
          <w:kern w:val="0"/>
        </w:rPr>
        <w:t xml:space="preserve">    </w:t>
      </w:r>
      <w:r w:rsidRPr="009A6ADE">
        <w:rPr>
          <w:rFonts w:ascii="仿宋_GB2312" w:hint="eastAsia"/>
          <w:kern w:val="0"/>
        </w:rPr>
        <w:t>（四）目标区各控制点多概率水准的基岩地震动参数数据。</w:t>
      </w:r>
    </w:p>
    <w:p w:rsidR="00130E11" w:rsidRPr="009A6ADE" w:rsidRDefault="006503D9">
      <w:pPr>
        <w:autoSpaceDE w:val="0"/>
        <w:autoSpaceDN w:val="0"/>
        <w:spacing w:line="570" w:lineRule="exact"/>
        <w:rPr>
          <w:rFonts w:ascii="仿宋_GB2312"/>
          <w:kern w:val="0"/>
        </w:rPr>
      </w:pPr>
      <w:r w:rsidRPr="009A6ADE">
        <w:rPr>
          <w:rFonts w:ascii="仿宋_GB2312"/>
          <w:kern w:val="0"/>
        </w:rPr>
        <w:t xml:space="preserve">    </w:t>
      </w:r>
      <w:r w:rsidRPr="009A6ADE">
        <w:rPr>
          <w:rFonts w:ascii="仿宋_GB2312" w:hint="eastAsia"/>
          <w:kern w:val="0"/>
        </w:rPr>
        <w:t>（五）目标区各控制点多概率水准地表地震动参数数据。</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（六）目标区各控制点多概率水准地表地震动时程数据。</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lastRenderedPageBreak/>
        <w:t xml:space="preserve">    （七）目标区多概率水准的多参数地震动区划等值线数据。</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（八）目标区地震地质灾害数据，包括活动断层地表破裂影响带，以及砂土液化、软土震陷、崩塌滑坡等。</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 xml:space="preserve">    （九）区域性地震安全性评价技术报告。</w:t>
      </w:r>
      <w:bookmarkStart w:id="24" w:name="_bookmark12"/>
      <w:bookmarkEnd w:id="24"/>
    </w:p>
    <w:p w:rsidR="00130E11" w:rsidRPr="009A6ADE" w:rsidRDefault="006503D9">
      <w:pPr>
        <w:widowControl/>
        <w:numPr>
          <w:ilvl w:val="0"/>
          <w:numId w:val="1"/>
        </w:numPr>
        <w:spacing w:line="570" w:lineRule="exact"/>
        <w:ind w:firstLine="640"/>
        <w:jc w:val="center"/>
        <w:rPr>
          <w:rFonts w:ascii="黑体" w:eastAsia="黑体" w:hAnsi="黑体"/>
          <w:kern w:val="0"/>
        </w:rPr>
      </w:pPr>
      <w:bookmarkStart w:id="25" w:name="_bookmark13"/>
      <w:bookmarkStart w:id="26" w:name="_Toc6235694"/>
      <w:bookmarkEnd w:id="25"/>
      <w:r w:rsidRPr="009A6ADE">
        <w:rPr>
          <w:rFonts w:ascii="黑体" w:eastAsia="黑体" w:hAnsi="黑体" w:hint="eastAsia"/>
          <w:kern w:val="0"/>
        </w:rPr>
        <w:t>其</w:t>
      </w:r>
      <w:r w:rsidRPr="009A6ADE">
        <w:rPr>
          <w:rFonts w:ascii="黑体" w:eastAsia="黑体" w:hAnsi="黑体"/>
          <w:kern w:val="0"/>
        </w:rPr>
        <w:t xml:space="preserve">  </w:t>
      </w:r>
      <w:bookmarkEnd w:id="26"/>
      <w:r w:rsidRPr="009A6ADE">
        <w:rPr>
          <w:rFonts w:ascii="黑体" w:eastAsia="黑体" w:hAnsi="黑体" w:hint="eastAsia"/>
          <w:kern w:val="0"/>
        </w:rPr>
        <w:t>它</w:t>
      </w:r>
    </w:p>
    <w:p w:rsidR="00130E11" w:rsidRPr="009A6ADE" w:rsidRDefault="006503D9" w:rsidP="009A6ADE">
      <w:pPr>
        <w:autoSpaceDE w:val="0"/>
        <w:autoSpaceDN w:val="0"/>
        <w:spacing w:line="570" w:lineRule="exact"/>
        <w:ind w:right="107" w:firstLineChars="200" w:firstLine="622"/>
        <w:rPr>
          <w:rFonts w:ascii="仿宋_GB2312"/>
          <w:kern w:val="0"/>
        </w:rPr>
      </w:pPr>
      <w:r w:rsidRPr="009A6ADE">
        <w:rPr>
          <w:rFonts w:ascii="黑体" w:eastAsia="黑体" w:hAnsi="黑体" w:hint="eastAsia"/>
          <w:kern w:val="0"/>
          <w:szCs w:val="24"/>
        </w:rPr>
        <w:t>第四十三条</w:t>
      </w:r>
      <w:r w:rsidRPr="009A6ADE">
        <w:rPr>
          <w:rFonts w:ascii="黑体" w:eastAsia="黑体" w:hAnsi="黑体"/>
          <w:kern w:val="0"/>
          <w:szCs w:val="24"/>
        </w:rPr>
        <w:t xml:space="preserve"> </w:t>
      </w:r>
      <w:r w:rsidRPr="009A6ADE">
        <w:rPr>
          <w:rFonts w:ascii="仿宋_GB2312" w:hint="eastAsia"/>
          <w:kern w:val="0"/>
        </w:rPr>
        <w:t>本工作大纲自</w:t>
      </w:r>
      <w:r w:rsidRPr="009A6ADE">
        <w:rPr>
          <w:rFonts w:ascii="仿宋_GB2312" w:hAnsi="Calibri" w:hint="eastAsia"/>
          <w:kern w:val="0"/>
          <w:szCs w:val="24"/>
        </w:rPr>
        <w:t>印发之日</w:t>
      </w:r>
      <w:r w:rsidRPr="009A6ADE">
        <w:rPr>
          <w:rFonts w:ascii="仿宋_GB2312" w:hint="eastAsia"/>
          <w:kern w:val="0"/>
        </w:rPr>
        <w:t>起施行。</w:t>
      </w: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Default="00813F74">
      <w:pPr>
        <w:autoSpaceDE w:val="0"/>
        <w:autoSpaceDN w:val="0"/>
        <w:spacing w:line="570" w:lineRule="exact"/>
        <w:ind w:right="107"/>
        <w:rPr>
          <w:rFonts w:ascii="仿宋_GB2312"/>
          <w:kern w:val="0"/>
        </w:rPr>
      </w:pPr>
    </w:p>
    <w:p w:rsidR="00813F74" w:rsidRPr="009A6ADE" w:rsidRDefault="00813F74">
      <w:pPr>
        <w:autoSpaceDE w:val="0"/>
        <w:autoSpaceDN w:val="0"/>
        <w:spacing w:line="570" w:lineRule="exact"/>
        <w:ind w:right="107"/>
        <w:rPr>
          <w:rFonts w:ascii="仿宋_GB2312"/>
          <w:kern w:val="0"/>
        </w:rPr>
      </w:pPr>
    </w:p>
    <w:p w:rsidR="00130E11" w:rsidRPr="009A6ADE" w:rsidRDefault="006503D9">
      <w:pPr>
        <w:autoSpaceDE w:val="0"/>
        <w:autoSpaceDN w:val="0"/>
        <w:spacing w:line="570" w:lineRule="exact"/>
        <w:outlineLvl w:val="1"/>
        <w:rPr>
          <w:rFonts w:ascii="黑体" w:eastAsia="黑体" w:hAnsi="黑体"/>
          <w:bCs/>
          <w:kern w:val="0"/>
        </w:rPr>
      </w:pPr>
      <w:bookmarkStart w:id="27" w:name="_Toc6235695"/>
      <w:r w:rsidRPr="009A6ADE">
        <w:rPr>
          <w:rFonts w:ascii="黑体" w:eastAsia="黑体" w:hAnsi="黑体" w:hint="eastAsia"/>
          <w:bCs/>
          <w:kern w:val="0"/>
        </w:rPr>
        <w:lastRenderedPageBreak/>
        <w:t>附录</w:t>
      </w:r>
      <w:bookmarkEnd w:id="27"/>
    </w:p>
    <w:p w:rsidR="00130E11" w:rsidRPr="009A6ADE" w:rsidRDefault="00130E11">
      <w:pPr>
        <w:autoSpaceDE w:val="0"/>
        <w:autoSpaceDN w:val="0"/>
        <w:spacing w:line="570" w:lineRule="exact"/>
        <w:outlineLvl w:val="1"/>
        <w:rPr>
          <w:rFonts w:ascii="黑体" w:eastAsia="黑体" w:hAnsi="黑体"/>
          <w:bCs/>
          <w:kern w:val="0"/>
        </w:rPr>
      </w:pPr>
    </w:p>
    <w:p w:rsidR="00130E11" w:rsidRPr="009A6ADE" w:rsidRDefault="006503D9">
      <w:pPr>
        <w:tabs>
          <w:tab w:val="left" w:pos="2672"/>
        </w:tabs>
        <w:spacing w:line="570" w:lineRule="exact"/>
        <w:jc w:val="center"/>
        <w:rPr>
          <w:rFonts w:ascii="方正小标宋简体" w:eastAsia="方正小标宋简体" w:hAnsi="Calibri"/>
          <w:kern w:val="0"/>
          <w:sz w:val="40"/>
          <w:szCs w:val="44"/>
        </w:rPr>
      </w:pPr>
      <w:r w:rsidRPr="009A6ADE">
        <w:rPr>
          <w:rFonts w:ascii="方正小标宋简体" w:eastAsia="方正小标宋简体" w:hAnsi="Calibri" w:hint="eastAsia"/>
          <w:kern w:val="0"/>
          <w:sz w:val="40"/>
          <w:szCs w:val="44"/>
        </w:rPr>
        <w:t>全国分区水平向基岩地震动反应</w:t>
      </w:r>
      <w:proofErr w:type="gramStart"/>
      <w:r w:rsidRPr="009A6ADE">
        <w:rPr>
          <w:rFonts w:ascii="方正小标宋简体" w:eastAsia="方正小标宋简体" w:hAnsi="Calibri" w:hint="eastAsia"/>
          <w:kern w:val="0"/>
          <w:sz w:val="40"/>
          <w:szCs w:val="44"/>
        </w:rPr>
        <w:t>谱预测</w:t>
      </w:r>
      <w:proofErr w:type="gramEnd"/>
      <w:r w:rsidRPr="009A6ADE">
        <w:rPr>
          <w:rFonts w:ascii="方正小标宋简体" w:eastAsia="方正小标宋简体" w:hAnsi="Calibri" w:hint="eastAsia"/>
          <w:kern w:val="0"/>
          <w:sz w:val="40"/>
          <w:szCs w:val="44"/>
        </w:rPr>
        <w:t>方程</w:t>
      </w:r>
    </w:p>
    <w:p w:rsidR="00130E11" w:rsidRPr="009A6ADE" w:rsidRDefault="00130E11">
      <w:pPr>
        <w:spacing w:line="570" w:lineRule="exact"/>
        <w:rPr>
          <w:rFonts w:eastAsia="宋体"/>
          <w:kern w:val="0"/>
          <w:sz w:val="24"/>
          <w:szCs w:val="24"/>
        </w:rPr>
      </w:pPr>
    </w:p>
    <w:p w:rsidR="00130E11" w:rsidRPr="009A6ADE" w:rsidRDefault="006503D9">
      <w:pPr>
        <w:autoSpaceDE w:val="0"/>
        <w:autoSpaceDN w:val="0"/>
        <w:spacing w:line="570" w:lineRule="exact"/>
        <w:rPr>
          <w:rFonts w:ascii="仿宋_GB2312"/>
          <w:kern w:val="0"/>
        </w:rPr>
      </w:pPr>
      <w:r w:rsidRPr="009A6ADE">
        <w:rPr>
          <w:rFonts w:ascii="仿宋_GB2312" w:hint="eastAsia"/>
          <w:kern w:val="0"/>
        </w:rPr>
        <w:t>1.分区</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（1）青藏区：青藏地震区（西昆仑-帕米尔地震带、龙门山地震带、六盘山-祁连山地震带、柴达木-阿尔金地震带、巴颜喀拉山地震带、鲜水河-滇东地震带、喜马拉雅地震带、滇西南地震带、藏中地震带）。</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（2）新疆区：新疆地震区除塔里木－阿拉善地震带的其它区域（阿尔泰山地震带、北天山地震带、中天山地震带、南天山地震带）。</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（3）东部强震活跃区：华北地震区除鄂尔多斯地震带的其它区域（银川-河套地震带、</w:t>
      </w:r>
      <w:proofErr w:type="gramStart"/>
      <w:r w:rsidRPr="009A6ADE">
        <w:rPr>
          <w:rFonts w:ascii="仿宋_GB2312" w:hint="eastAsia"/>
          <w:kern w:val="0"/>
        </w:rPr>
        <w:t>汾</w:t>
      </w:r>
      <w:proofErr w:type="gramEnd"/>
      <w:r w:rsidRPr="009A6ADE">
        <w:rPr>
          <w:rFonts w:ascii="仿宋_GB2312" w:hint="eastAsia"/>
          <w:kern w:val="0"/>
        </w:rPr>
        <w:t>渭地震带、华北平原地震带、</w:t>
      </w:r>
      <w:proofErr w:type="gramStart"/>
      <w:r w:rsidRPr="009A6ADE">
        <w:rPr>
          <w:rFonts w:ascii="仿宋_GB2312" w:hint="eastAsia"/>
          <w:kern w:val="0"/>
        </w:rPr>
        <w:t>郯</w:t>
      </w:r>
      <w:proofErr w:type="gramEnd"/>
      <w:r w:rsidRPr="009A6ADE">
        <w:rPr>
          <w:rFonts w:ascii="仿宋_GB2312" w:hint="eastAsia"/>
          <w:kern w:val="0"/>
        </w:rPr>
        <w:t>庐地震带、长江</w:t>
      </w:r>
      <w:proofErr w:type="gramStart"/>
      <w:r w:rsidRPr="009A6ADE">
        <w:rPr>
          <w:rFonts w:ascii="仿宋_GB2312" w:hint="eastAsia"/>
          <w:kern w:val="0"/>
        </w:rPr>
        <w:t>下游-</w:t>
      </w:r>
      <w:proofErr w:type="gramEnd"/>
      <w:r w:rsidRPr="009A6ADE">
        <w:rPr>
          <w:rFonts w:ascii="仿宋_GB2312" w:hint="eastAsia"/>
          <w:kern w:val="0"/>
        </w:rPr>
        <w:t>南黄海地震带）、华南沿海地震带。</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（4）中强地震区：东北地震区、长江中游地震带、右江地震带、鄂尔多斯地震带、塔里木－阿拉善地震带。</w:t>
      </w:r>
    </w:p>
    <w:p w:rsidR="00130E11" w:rsidRPr="009A6ADE" w:rsidRDefault="006503D9">
      <w:pPr>
        <w:autoSpaceDE w:val="0"/>
        <w:autoSpaceDN w:val="0"/>
        <w:spacing w:line="570" w:lineRule="exact"/>
        <w:rPr>
          <w:rFonts w:ascii="仿宋_GB2312"/>
          <w:kern w:val="0"/>
        </w:rPr>
      </w:pPr>
      <w:r w:rsidRPr="009A6ADE">
        <w:rPr>
          <w:rFonts w:ascii="仿宋_GB2312" w:hint="eastAsia"/>
          <w:kern w:val="0"/>
        </w:rPr>
        <w:t>2.模型</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当</w:t>
      </w:r>
      <w:r w:rsidRPr="009A6ADE">
        <w:rPr>
          <w:rFonts w:ascii="仿宋_GB2312"/>
          <w:i/>
          <w:iCs/>
          <w:kern w:val="0"/>
        </w:rPr>
        <w:t>M</w:t>
      </w:r>
      <w:r w:rsidRPr="009A6ADE">
        <w:rPr>
          <w:rFonts w:ascii="仿宋_GB2312" w:hint="eastAsia"/>
          <w:kern w:val="0"/>
        </w:rPr>
        <w:t>＜6.5时，</w:t>
      </w:r>
    </w:p>
    <w:p w:rsidR="00130E11" w:rsidRPr="009A6ADE" w:rsidRDefault="006503D9" w:rsidP="009A6ADE">
      <w:pPr>
        <w:spacing w:line="570" w:lineRule="exact"/>
        <w:jc w:val="right"/>
        <w:rPr>
          <w:rFonts w:ascii="仿宋_GB2312" w:hAnsi="Calibri"/>
          <w:kern w:val="0"/>
        </w:rPr>
      </w:pPr>
      <w:r w:rsidRPr="009A6ADE">
        <w:rPr>
          <w:rFonts w:ascii="仿宋_GB2312" w:hAnsi="Calibri"/>
          <w:kern w:val="0"/>
          <w:position w:val="-12"/>
        </w:rPr>
        <w:object w:dxaOrig="5328" w:dyaOrig="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21.6pt" o:ole="">
            <v:imagedata r:id="rId11" o:title="" cropright="5065f"/>
          </v:shape>
          <o:OLEObject Type="Embed" ProgID="Equation.DSMT4" ShapeID="_x0000_i1025" DrawAspect="Content" ObjectID="_1647096212" r:id="rId12"/>
        </w:object>
      </w:r>
      <w:r w:rsidRPr="009A6ADE">
        <w:rPr>
          <w:rFonts w:ascii="仿宋_GB2312" w:hint="eastAsia"/>
          <w:kern w:val="0"/>
        </w:rPr>
        <w:t>（1-a）</w:t>
      </w:r>
    </w:p>
    <w:p w:rsidR="00130E11" w:rsidRPr="009A6ADE" w:rsidRDefault="006503D9" w:rsidP="009A6ADE">
      <w:pPr>
        <w:spacing w:line="570" w:lineRule="exact"/>
        <w:ind w:firstLineChars="200" w:firstLine="622"/>
        <w:rPr>
          <w:rFonts w:ascii="仿宋_GB2312"/>
          <w:kern w:val="0"/>
        </w:rPr>
      </w:pPr>
      <w:r w:rsidRPr="009A6ADE">
        <w:rPr>
          <w:rFonts w:ascii="仿宋_GB2312" w:hint="eastAsia"/>
          <w:kern w:val="0"/>
        </w:rPr>
        <w:t>当</w:t>
      </w:r>
      <w:r w:rsidRPr="009A6ADE">
        <w:rPr>
          <w:rFonts w:ascii="仿宋_GB2312"/>
          <w:i/>
          <w:iCs/>
          <w:kern w:val="0"/>
        </w:rPr>
        <w:t>M</w:t>
      </w:r>
      <w:r w:rsidRPr="009A6ADE">
        <w:rPr>
          <w:rFonts w:ascii="仿宋_GB2312" w:hint="eastAsia"/>
          <w:kern w:val="0"/>
        </w:rPr>
        <w:t>≥6.5时，</w:t>
      </w:r>
    </w:p>
    <w:p w:rsidR="00130E11" w:rsidRPr="009A6ADE" w:rsidRDefault="006503D9">
      <w:pPr>
        <w:spacing w:line="570" w:lineRule="exact"/>
        <w:jc w:val="right"/>
        <w:rPr>
          <w:rFonts w:ascii="仿宋_GB2312" w:hAnsi="Calibri"/>
          <w:kern w:val="0"/>
        </w:rPr>
      </w:pPr>
      <w:r w:rsidRPr="009A6ADE">
        <w:rPr>
          <w:rFonts w:ascii="仿宋_GB2312"/>
          <w:kern w:val="0"/>
          <w:position w:val="-12"/>
        </w:rPr>
        <w:object w:dxaOrig="5340" w:dyaOrig="432">
          <v:shape id="_x0000_i1026" type="#_x0000_t75" style="width:267.05pt;height:21.6pt" o:ole="">
            <v:imagedata r:id="rId13" o:title="" cropright="5014f"/>
          </v:shape>
          <o:OLEObject Type="Embed" ProgID="Equation.DSMT4" ShapeID="_x0000_i1026" DrawAspect="Content" ObjectID="_1647096213" r:id="rId14"/>
        </w:object>
      </w:r>
      <w:r w:rsidRPr="009A6ADE">
        <w:rPr>
          <w:rFonts w:ascii="仿宋_GB2312" w:hint="eastAsia"/>
          <w:kern w:val="0"/>
        </w:rPr>
        <w:t xml:space="preserve">        （1-b）</w:t>
      </w:r>
    </w:p>
    <w:p w:rsidR="00130E11" w:rsidRPr="009A6ADE" w:rsidRDefault="006503D9">
      <w:pPr>
        <w:spacing w:line="570" w:lineRule="exact"/>
        <w:rPr>
          <w:rFonts w:ascii="仿宋_GB2312"/>
          <w:kern w:val="0"/>
        </w:rPr>
      </w:pPr>
      <w:r w:rsidRPr="009A6ADE">
        <w:rPr>
          <w:rFonts w:ascii="仿宋_GB2312" w:hint="eastAsia"/>
          <w:kern w:val="0"/>
        </w:rPr>
        <w:lastRenderedPageBreak/>
        <w:t>其中</w:t>
      </w:r>
      <w:r w:rsidRPr="009A6ADE">
        <w:rPr>
          <w:rFonts w:ascii="仿宋_GB2312"/>
          <w:i/>
          <w:kern w:val="0"/>
        </w:rPr>
        <w:t>M</w:t>
      </w:r>
      <w:r w:rsidRPr="009A6ADE">
        <w:rPr>
          <w:rFonts w:ascii="仿宋_GB2312" w:hint="eastAsia"/>
          <w:kern w:val="0"/>
        </w:rPr>
        <w:t>为面波震级，</w:t>
      </w:r>
      <w:r w:rsidRPr="009A6ADE">
        <w:rPr>
          <w:rFonts w:ascii="仿宋_GB2312"/>
          <w:i/>
          <w:kern w:val="0"/>
        </w:rPr>
        <w:t>R</w:t>
      </w:r>
      <w:r w:rsidRPr="009A6ADE">
        <w:rPr>
          <w:rFonts w:ascii="仿宋_GB2312" w:hint="eastAsia"/>
          <w:kern w:val="0"/>
        </w:rPr>
        <w:t>为震中距，</w:t>
      </w:r>
      <w:r w:rsidRPr="009A6ADE">
        <w:rPr>
          <w:rFonts w:ascii="仿宋_GB2312"/>
          <w:i/>
          <w:kern w:val="0"/>
        </w:rPr>
        <w:t>A</w:t>
      </w:r>
      <w:r w:rsidRPr="009A6ADE">
        <w:rPr>
          <w:rFonts w:ascii="仿宋_GB2312"/>
          <w:kern w:val="0"/>
          <w:vertAlign w:val="subscript"/>
        </w:rPr>
        <w:t>1</w:t>
      </w:r>
      <w:r w:rsidRPr="009A6ADE">
        <w:rPr>
          <w:rFonts w:ascii="仿宋_GB2312" w:hint="eastAsia"/>
          <w:kern w:val="0"/>
        </w:rPr>
        <w:t>、</w:t>
      </w:r>
      <w:r w:rsidRPr="009A6ADE">
        <w:rPr>
          <w:rFonts w:ascii="仿宋_GB2312"/>
          <w:i/>
          <w:kern w:val="0"/>
        </w:rPr>
        <w:t>A</w:t>
      </w:r>
      <w:r w:rsidRPr="009A6ADE">
        <w:rPr>
          <w:rFonts w:ascii="仿宋_GB2312"/>
          <w:kern w:val="0"/>
          <w:vertAlign w:val="subscript"/>
        </w:rPr>
        <w:t>2</w:t>
      </w:r>
      <w:r w:rsidRPr="009A6ADE">
        <w:rPr>
          <w:rFonts w:ascii="仿宋_GB2312" w:hint="eastAsia"/>
          <w:kern w:val="0"/>
        </w:rPr>
        <w:t>、</w:t>
      </w:r>
      <w:r w:rsidRPr="009A6ADE">
        <w:rPr>
          <w:rFonts w:ascii="仿宋_GB2312"/>
          <w:i/>
          <w:kern w:val="0"/>
        </w:rPr>
        <w:t>B</w:t>
      </w:r>
      <w:r w:rsidRPr="009A6ADE">
        <w:rPr>
          <w:rFonts w:ascii="仿宋_GB2312"/>
          <w:kern w:val="0"/>
          <w:vertAlign w:val="subscript"/>
        </w:rPr>
        <w:t>1</w:t>
      </w:r>
      <w:r w:rsidRPr="009A6ADE">
        <w:rPr>
          <w:rFonts w:ascii="仿宋_GB2312" w:hint="eastAsia"/>
          <w:kern w:val="0"/>
        </w:rPr>
        <w:t>、</w:t>
      </w:r>
      <w:r w:rsidRPr="009A6ADE">
        <w:rPr>
          <w:rFonts w:ascii="仿宋_GB2312"/>
          <w:i/>
          <w:kern w:val="0"/>
        </w:rPr>
        <w:t>B</w:t>
      </w:r>
      <w:r w:rsidRPr="009A6ADE">
        <w:rPr>
          <w:rFonts w:ascii="仿宋_GB2312"/>
          <w:kern w:val="0"/>
          <w:vertAlign w:val="subscript"/>
        </w:rPr>
        <w:t>2</w:t>
      </w:r>
      <w:r w:rsidRPr="009A6ADE">
        <w:rPr>
          <w:rFonts w:ascii="仿宋_GB2312" w:hint="eastAsia"/>
          <w:kern w:val="0"/>
        </w:rPr>
        <w:t>、</w:t>
      </w:r>
      <w:r w:rsidRPr="009A6ADE">
        <w:rPr>
          <w:rFonts w:ascii="仿宋_GB2312"/>
          <w:i/>
          <w:kern w:val="0"/>
        </w:rPr>
        <w:t>C</w:t>
      </w:r>
      <w:r w:rsidRPr="009A6ADE">
        <w:rPr>
          <w:rFonts w:ascii="仿宋_GB2312" w:hint="eastAsia"/>
          <w:kern w:val="0"/>
        </w:rPr>
        <w:t>、</w:t>
      </w:r>
      <w:r w:rsidRPr="009A6ADE">
        <w:rPr>
          <w:rFonts w:ascii="仿宋_GB2312"/>
          <w:i/>
          <w:kern w:val="0"/>
        </w:rPr>
        <w:t>D</w:t>
      </w:r>
      <w:r w:rsidRPr="009A6ADE">
        <w:rPr>
          <w:rFonts w:ascii="仿宋_GB2312" w:hint="eastAsia"/>
          <w:kern w:val="0"/>
        </w:rPr>
        <w:t>、</w:t>
      </w:r>
      <w:r w:rsidRPr="009A6ADE">
        <w:rPr>
          <w:rFonts w:ascii="仿宋_GB2312"/>
          <w:i/>
          <w:kern w:val="0"/>
        </w:rPr>
        <w:t>E</w:t>
      </w:r>
      <w:r w:rsidRPr="009A6ADE">
        <w:rPr>
          <w:rFonts w:ascii="仿宋_GB2312" w:hint="eastAsia"/>
          <w:kern w:val="0"/>
        </w:rPr>
        <w:t>为模型系数。</w:t>
      </w:r>
    </w:p>
    <w:p w:rsidR="00130E11" w:rsidRPr="009A6ADE" w:rsidRDefault="006503D9">
      <w:pPr>
        <w:autoSpaceDE w:val="0"/>
        <w:autoSpaceDN w:val="0"/>
        <w:spacing w:line="570" w:lineRule="exact"/>
        <w:rPr>
          <w:rFonts w:ascii="仿宋_GB2312"/>
          <w:kern w:val="0"/>
          <w:sz w:val="24"/>
          <w:szCs w:val="24"/>
        </w:rPr>
      </w:pPr>
      <w:r w:rsidRPr="009A6ADE">
        <w:rPr>
          <w:rFonts w:ascii="仿宋_GB2312" w:hint="eastAsia"/>
          <w:kern w:val="0"/>
        </w:rPr>
        <w:t>3.分区模型系数</w:t>
      </w: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表1</w:t>
      </w:r>
      <w:r w:rsidRPr="009A6ADE">
        <w:rPr>
          <w:rFonts w:ascii="黑体" w:eastAsia="黑体"/>
          <w:kern w:val="0"/>
          <w:sz w:val="21"/>
          <w:szCs w:val="20"/>
        </w:rPr>
        <w:t xml:space="preserve"> </w:t>
      </w:r>
      <w:r w:rsidRPr="009A6ADE">
        <w:rPr>
          <w:rFonts w:ascii="黑体" w:eastAsia="黑体" w:hint="eastAsia"/>
          <w:kern w:val="0"/>
          <w:sz w:val="21"/>
          <w:szCs w:val="20"/>
        </w:rPr>
        <w:t>青藏区基岩水平向加速度反应谱预测方程模型系数(长轴)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3.893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2.423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2.42</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2.408</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4.174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2.396</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4.129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2.393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2.409</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2.41</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2.392</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2.351</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2.183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2.312</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3.312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2.318</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3.165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2.292</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2.893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2.281</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2.265</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2.268</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0.881</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2.143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2.265</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2.253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2.156</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2.119</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0.592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2.081</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2.046</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2.015</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1.964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0.366</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5.0-8.5</w:t>
      </w:r>
      <w:r w:rsidRPr="009A6ADE">
        <w:rPr>
          <w:rFonts w:ascii="仿宋_GB2312" w:hAnsi="宋体" w:cs="宋体" w:hint="eastAsia"/>
          <w:kern w:val="0"/>
          <w:sz w:val="18"/>
          <w:szCs w:val="18"/>
        </w:rPr>
        <w:t>、</w:t>
      </w:r>
      <w:r w:rsidRPr="009A6ADE">
        <w:rPr>
          <w:rFonts w:ascii="仿宋_GB2312" w:hAnsi="宋体" w:cs="宋体"/>
          <w:kern w:val="0"/>
          <w:sz w:val="18"/>
          <w:szCs w:val="18"/>
        </w:rPr>
        <w:t>R 0-200km</w:t>
      </w:r>
    </w:p>
    <w:p w:rsidR="00130E11" w:rsidRPr="009A6ADE" w:rsidRDefault="00130E11" w:rsidP="009A6ADE">
      <w:pPr>
        <w:spacing w:line="570" w:lineRule="exact"/>
        <w:rPr>
          <w:rFonts w:ascii="Calibri" w:eastAsia="宋体" w:hAnsi="Calibri"/>
          <w:kern w:val="0"/>
          <w:sz w:val="21"/>
          <w:szCs w:val="22"/>
        </w:rPr>
      </w:pP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w:t>
      </w:r>
      <w:r w:rsidRPr="009A6ADE">
        <w:rPr>
          <w:rFonts w:ascii="黑体" w:eastAsia="黑体"/>
          <w:kern w:val="0"/>
          <w:sz w:val="21"/>
          <w:szCs w:val="20"/>
        </w:rPr>
        <w:t xml:space="preserve">2 </w:t>
      </w:r>
      <w:r w:rsidRPr="009A6ADE">
        <w:rPr>
          <w:rFonts w:ascii="黑体" w:eastAsia="黑体" w:hint="eastAsia"/>
          <w:kern w:val="0"/>
          <w:sz w:val="21"/>
          <w:szCs w:val="20"/>
        </w:rPr>
        <w:t>青藏区基岩水平向加速度反应谱预测方程模型系数(短轴)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2.499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1.856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0.379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op w:val="nil"/>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1.364</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2.596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trPr>
          <w:trHeight w:val="283"/>
          <w:jc w:val="center"/>
        </w:trPr>
        <w:tc>
          <w:tcPr>
            <w:tcW w:w="945" w:type="dxa"/>
            <w:tcBorders>
              <w:top w:val="nil"/>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1.14</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2.509</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0.427</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1.805</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op w:val="nil"/>
              <w:left w:val="single" w:sz="8" w:space="0" w:color="auto"/>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0.934</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0.657</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2.400</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0.433</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1.776</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1.781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1.782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1.351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-0.956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0.815</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-1.129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-1.573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-2.025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-1.199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5.0-8.5</w:t>
      </w:r>
      <w:r w:rsidRPr="009A6ADE">
        <w:rPr>
          <w:rFonts w:ascii="仿宋_GB2312" w:hAnsi="宋体" w:cs="宋体" w:hint="eastAsia"/>
          <w:kern w:val="0"/>
          <w:sz w:val="18"/>
          <w:szCs w:val="18"/>
        </w:rPr>
        <w:t>、</w:t>
      </w:r>
      <w:r w:rsidRPr="009A6ADE">
        <w:rPr>
          <w:rFonts w:ascii="仿宋_GB2312" w:hAnsi="宋体" w:cs="宋体"/>
          <w:kern w:val="0"/>
          <w:sz w:val="18"/>
          <w:szCs w:val="18"/>
        </w:rPr>
        <w:t>R 0-200km</w:t>
      </w:r>
    </w:p>
    <w:p w:rsidR="00130E11" w:rsidRPr="009A6ADE" w:rsidRDefault="00130E11" w:rsidP="009A6ADE">
      <w:pPr>
        <w:adjustRightInd w:val="0"/>
        <w:snapToGrid w:val="0"/>
        <w:spacing w:line="570" w:lineRule="exact"/>
        <w:rPr>
          <w:rFonts w:ascii="Calibri" w:eastAsia="宋体" w:hAnsi="Calibri"/>
          <w:kern w:val="0"/>
          <w:sz w:val="10"/>
          <w:szCs w:val="10"/>
        </w:rPr>
      </w:pP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lastRenderedPageBreak/>
        <w:t>表</w:t>
      </w:r>
      <w:r w:rsidRPr="009A6ADE">
        <w:rPr>
          <w:rFonts w:ascii="黑体" w:eastAsia="黑体"/>
          <w:kern w:val="0"/>
          <w:sz w:val="21"/>
          <w:szCs w:val="20"/>
        </w:rPr>
        <w:t>3</w:t>
      </w:r>
      <w:r w:rsidRPr="009A6ADE">
        <w:rPr>
          <w:rFonts w:ascii="黑体" w:eastAsia="黑体" w:hint="eastAsia"/>
          <w:kern w:val="0"/>
          <w:sz w:val="21"/>
          <w:szCs w:val="20"/>
        </w:rPr>
        <w:t xml:space="preserve"> 新疆区基岩水平向加速度反应谱预测方程模型系数(长轴)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2.392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2.433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2.379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2.383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3.294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3.172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3.130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2.278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op w:val="single" w:sz="4" w:space="0" w:color="auto"/>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1.70</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-0.388</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0.963</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1.482</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0.674</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2.230</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op w:val="nil"/>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-0.853</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0.988</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1.113</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2.134</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op w:val="nil"/>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-0.956</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0.968</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2.098</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op w:val="nil"/>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-1.028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0.424</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5.0-8.5</w:t>
      </w:r>
      <w:r w:rsidRPr="009A6ADE">
        <w:rPr>
          <w:rFonts w:ascii="仿宋_GB2312" w:hAnsi="宋体" w:cs="宋体" w:hint="eastAsia"/>
          <w:kern w:val="0"/>
          <w:sz w:val="18"/>
          <w:szCs w:val="18"/>
        </w:rPr>
        <w:t>、</w:t>
      </w:r>
      <w:r w:rsidRPr="009A6ADE">
        <w:rPr>
          <w:rFonts w:ascii="仿宋_GB2312" w:hAnsi="宋体" w:cs="宋体"/>
          <w:kern w:val="0"/>
          <w:sz w:val="18"/>
          <w:szCs w:val="18"/>
        </w:rPr>
        <w:t>R 0-200km</w:t>
      </w:r>
    </w:p>
    <w:p w:rsidR="00130E11" w:rsidRPr="009A6ADE" w:rsidRDefault="00130E11" w:rsidP="009A6ADE">
      <w:pPr>
        <w:adjustRightInd w:val="0"/>
        <w:snapToGrid w:val="0"/>
        <w:spacing w:line="570" w:lineRule="exact"/>
        <w:rPr>
          <w:rFonts w:ascii="仿宋_GB2312" w:hAnsi="宋体" w:cs="宋体"/>
          <w:kern w:val="0"/>
          <w:sz w:val="10"/>
          <w:szCs w:val="10"/>
        </w:rPr>
      </w:pPr>
    </w:p>
    <w:p w:rsidR="00130E11" w:rsidRPr="009A6ADE" w:rsidRDefault="006503D9" w:rsidP="009A6ADE">
      <w:pPr>
        <w:spacing w:after="120" w:line="570" w:lineRule="exact"/>
        <w:jc w:val="center"/>
        <w:rPr>
          <w:rFonts w:ascii="黑体" w:eastAsia="黑体"/>
          <w:kern w:val="0"/>
          <w:sz w:val="21"/>
          <w:szCs w:val="20"/>
        </w:rPr>
      </w:pPr>
      <w:r w:rsidRPr="009A6ADE">
        <w:rPr>
          <w:rFonts w:ascii="黑体" w:eastAsia="黑体" w:hint="eastAsia"/>
          <w:kern w:val="0"/>
          <w:sz w:val="21"/>
          <w:szCs w:val="20"/>
        </w:rPr>
        <w:t>表</w:t>
      </w:r>
      <w:r w:rsidRPr="009A6ADE">
        <w:rPr>
          <w:rFonts w:ascii="黑体" w:eastAsia="黑体"/>
          <w:kern w:val="0"/>
          <w:sz w:val="21"/>
          <w:szCs w:val="20"/>
        </w:rPr>
        <w:t xml:space="preserve">4 </w:t>
      </w:r>
      <w:r w:rsidRPr="009A6ADE">
        <w:rPr>
          <w:rFonts w:ascii="黑体" w:eastAsia="黑体" w:hint="eastAsia"/>
          <w:kern w:val="0"/>
          <w:sz w:val="21"/>
          <w:szCs w:val="20"/>
        </w:rPr>
        <w:t>新疆区基岩水平向加速度反应谱预测方程模型系数(短轴)</w:t>
      </w:r>
    </w:p>
    <w:tbl>
      <w:tblPr>
        <w:tblW w:w="8522" w:type="dxa"/>
        <w:jc w:val="center"/>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5"/>
          <w:jc w:val="center"/>
        </w:trPr>
        <w:tc>
          <w:tcPr>
            <w:tcW w:w="945"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2.646</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2.131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1.044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0.716</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2.693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1.191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2.792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2.120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5"/>
          <w:jc w:val="center"/>
        </w:trPr>
        <w:tc>
          <w:tcPr>
            <w:tcW w:w="945" w:type="dxa"/>
            <w:tcBorders>
              <w:top w:val="nil"/>
              <w:left w:val="single" w:sz="8" w:space="0" w:color="auto"/>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1.319</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0.692</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2.865</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0.455</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2.110</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5"/>
          <w:jc w:val="center"/>
        </w:trPr>
        <w:tc>
          <w:tcPr>
            <w:tcW w:w="945" w:type="dxa"/>
            <w:tcBorders>
              <w:top w:val="single" w:sz="4"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1.477</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0.680</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2.997</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2.099</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1.523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2.947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1.598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2.109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1.592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2.778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1.340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2.728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rsidTr="009A6ADE">
        <w:trPr>
          <w:trHeight w:val="285"/>
          <w:jc w:val="center"/>
        </w:trPr>
        <w:tc>
          <w:tcPr>
            <w:tcW w:w="945" w:type="dxa"/>
            <w:tcBorders>
              <w:top w:val="nil"/>
              <w:left w:val="single" w:sz="8" w:space="0" w:color="auto"/>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1.117</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0.738</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2.640</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0.504</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2.064</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4"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rsidTr="009A6ADE">
        <w:trPr>
          <w:trHeight w:val="285"/>
          <w:jc w:val="center"/>
        </w:trPr>
        <w:tc>
          <w:tcPr>
            <w:tcW w:w="945"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0.30</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0.903</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0.759</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2.534</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0.509</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2.032</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4" w:space="0" w:color="auto"/>
              <w:left w:val="single" w:sz="4" w:space="0" w:color="auto"/>
              <w:bottom w:val="single" w:sz="4" w:space="0" w:color="auto"/>
              <w:right w:val="single" w:sz="4"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rsidTr="009A6ADE">
        <w:trPr>
          <w:trHeight w:val="285"/>
          <w:jc w:val="center"/>
        </w:trPr>
        <w:tc>
          <w:tcPr>
            <w:tcW w:w="945" w:type="dxa"/>
            <w:tcBorders>
              <w:top w:val="single" w:sz="4"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0.883</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0.758</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2.411</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0.524</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2.033</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4"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2.352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2.039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0.356</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2.119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0.554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0.005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1.969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2.021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1.692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0.585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0.953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1.487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-1.024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0.973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-1.115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0.929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0.991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0.359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0.684</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1.912</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0.966</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-0.151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0.728</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1.881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5"/>
          <w:jc w:val="center"/>
        </w:trPr>
        <w:tc>
          <w:tcPr>
            <w:tcW w:w="945" w:type="dxa"/>
            <w:tcBorders>
              <w:top w:val="nil"/>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-1.913</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0.967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-0.567</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0.761</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1.849</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nil"/>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5"/>
          <w:jc w:val="center"/>
        </w:trPr>
        <w:tc>
          <w:tcPr>
            <w:tcW w:w="945"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-2.103</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0.952</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-1.185</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0.811</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1.820</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8" w:space="0" w:color="auto"/>
              <w:left w:val="nil"/>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945" w:type="dxa"/>
            <w:tcBorders>
              <w:top w:val="single" w:sz="8" w:space="0" w:color="auto"/>
              <w:left w:val="single" w:sz="8" w:space="0" w:color="auto"/>
              <w:bottom w:val="single" w:sz="8" w:space="0" w:color="auto"/>
              <w:right w:val="single" w:sz="8" w:space="0" w:color="auto"/>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-2.233</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0.939</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-1.674</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0.853</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1.793</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945" w:type="dxa"/>
            <w:tcBorders>
              <w:top w:val="single" w:sz="8" w:space="0" w:color="auto"/>
              <w:left w:val="single" w:sz="8" w:space="0" w:color="auto"/>
              <w:bottom w:val="single" w:sz="8" w:space="0" w:color="auto"/>
              <w:right w:val="single" w:sz="8" w:space="0" w:color="auto"/>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-2.235</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0.898</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-2.235</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0.898</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1.749</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0.825</w:t>
            </w:r>
          </w:p>
        </w:tc>
        <w:tc>
          <w:tcPr>
            <w:tcW w:w="948"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0.465</w:t>
            </w:r>
          </w:p>
        </w:tc>
        <w:tc>
          <w:tcPr>
            <w:tcW w:w="941"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5.0-8.5</w:t>
      </w:r>
      <w:r w:rsidRPr="009A6ADE">
        <w:rPr>
          <w:rFonts w:ascii="仿宋_GB2312" w:hAnsi="宋体" w:cs="宋体" w:hint="eastAsia"/>
          <w:kern w:val="0"/>
          <w:sz w:val="18"/>
          <w:szCs w:val="18"/>
        </w:rPr>
        <w:t>、</w:t>
      </w:r>
      <w:r w:rsidRPr="009A6ADE">
        <w:rPr>
          <w:rFonts w:ascii="仿宋_GB2312" w:hAnsi="宋体" w:cs="宋体"/>
          <w:kern w:val="0"/>
          <w:sz w:val="18"/>
          <w:szCs w:val="18"/>
        </w:rPr>
        <w:t>R 0-200km</w:t>
      </w: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表5东部强震活跃区基岩水平向加速度反应谱预测方程模型系数(长轴)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2.024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0.673</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3.565</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2.329</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2.322</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2.456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2.493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1.878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1.852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3.304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3.262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2.227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2.154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-0.781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0.773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0.399</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Calibri"/>
          <w:kern w:val="0"/>
          <w:sz w:val="18"/>
          <w:szCs w:val="18"/>
        </w:rPr>
      </w:pPr>
      <w:r w:rsidRPr="009A6ADE">
        <w:rPr>
          <w:rFonts w:ascii="仿宋_GB2312" w:hAnsi="宋体" w:cs="宋体" w:hint="eastAsia"/>
          <w:kern w:val="0"/>
          <w:sz w:val="18"/>
          <w:szCs w:val="18"/>
        </w:rPr>
        <w:t>注：σ</w:t>
      </w:r>
      <w:r w:rsidRPr="009A6ADE">
        <w:rPr>
          <w:rFonts w:ascii="仿宋_GB2312" w:hAnsi="Calibri" w:hint="eastAsia"/>
          <w:kern w:val="0"/>
          <w:sz w:val="18"/>
          <w:szCs w:val="18"/>
        </w:rPr>
        <w:t>为标准差；适用范围</w:t>
      </w:r>
      <w:r w:rsidRPr="009A6ADE">
        <w:rPr>
          <w:rFonts w:ascii="仿宋_GB2312" w:hAnsi="Calibri"/>
          <w:i/>
          <w:kern w:val="0"/>
          <w:sz w:val="18"/>
          <w:szCs w:val="18"/>
        </w:rPr>
        <w:t xml:space="preserve">M </w:t>
      </w:r>
      <w:r w:rsidRPr="009A6ADE">
        <w:rPr>
          <w:rFonts w:ascii="仿宋_GB2312" w:hAnsi="Calibri" w:hint="eastAsia"/>
          <w:kern w:val="0"/>
          <w:sz w:val="18"/>
          <w:szCs w:val="18"/>
        </w:rPr>
        <w:t>5.0-8.5、</w:t>
      </w:r>
      <w:r w:rsidRPr="009A6ADE">
        <w:rPr>
          <w:rFonts w:ascii="仿宋_GB2312" w:hAnsi="Calibri"/>
          <w:i/>
          <w:kern w:val="0"/>
          <w:sz w:val="18"/>
          <w:szCs w:val="18"/>
        </w:rPr>
        <w:t>R</w:t>
      </w:r>
      <w:r w:rsidRPr="009A6ADE">
        <w:rPr>
          <w:rFonts w:ascii="仿宋_GB2312" w:hAnsi="Calibri"/>
          <w:kern w:val="0"/>
          <w:sz w:val="18"/>
          <w:szCs w:val="18"/>
        </w:rPr>
        <w:t xml:space="preserve"> 0-200km</w:t>
      </w:r>
    </w:p>
    <w:p w:rsidR="00130E11" w:rsidRPr="009A6ADE" w:rsidRDefault="00130E11" w:rsidP="009A6ADE">
      <w:pPr>
        <w:spacing w:line="570" w:lineRule="exact"/>
        <w:rPr>
          <w:rFonts w:ascii="Calibri" w:eastAsia="宋体" w:hAnsi="Calibri"/>
          <w:kern w:val="0"/>
          <w:sz w:val="21"/>
          <w:szCs w:val="22"/>
        </w:rPr>
      </w:pP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表6东部强震活跃区基岩水平向加速度反应谱预测方程模型系数(短轴)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2.789</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2.016</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2.837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2.010</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1.393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2.933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3.140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83"/>
          <w:jc w:val="center"/>
        </w:trPr>
        <w:tc>
          <w:tcPr>
            <w:tcW w:w="945" w:type="dxa"/>
            <w:tcBorders>
              <w:top w:val="nil"/>
              <w:left w:val="single" w:sz="8" w:space="0" w:color="auto"/>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1.779</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0.628</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2.918</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0.454</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1.999</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op w:val="nil"/>
              <w:left w:val="nil"/>
              <w:bottom w:val="single" w:sz="4"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83"/>
          <w:jc w:val="center"/>
        </w:trPr>
        <w:tc>
          <w:tcPr>
            <w:tcW w:w="945"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1.533</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0.662</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2.868</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0.457</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1.983</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op w:val="single" w:sz="4" w:space="0" w:color="auto"/>
              <w:left w:val="single" w:sz="4" w:space="0" w:color="auto"/>
              <w:bottom w:val="single" w:sz="4" w:space="0" w:color="auto"/>
              <w:right w:val="single" w:sz="4"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rsidTr="009A6ADE">
        <w:trPr>
          <w:trHeight w:val="283"/>
          <w:jc w:val="center"/>
        </w:trPr>
        <w:tc>
          <w:tcPr>
            <w:tcW w:w="945" w:type="dxa"/>
            <w:tcBorders>
              <w:top w:val="single" w:sz="4" w:space="0" w:color="auto"/>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1.309</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0.685</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2.786</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0.458</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1.948</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2.501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0.482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0.557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1.851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0.535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-0.599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1.873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1.455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1.087</w:t>
            </w:r>
          </w:p>
        </w:tc>
        <w:tc>
          <w:tcPr>
            <w:tcW w:w="948"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1.871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1.779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0.002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1.748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1.686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-1.532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1.659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0.944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0.447</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57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5.0-8.5</w:t>
      </w:r>
      <w:r w:rsidRPr="009A6ADE">
        <w:rPr>
          <w:rFonts w:ascii="仿宋_GB2312" w:hAnsi="宋体" w:cs="宋体" w:hint="eastAsia"/>
          <w:kern w:val="0"/>
          <w:sz w:val="18"/>
          <w:szCs w:val="18"/>
        </w:rPr>
        <w:t>、</w:t>
      </w:r>
      <w:r w:rsidRPr="009A6ADE">
        <w:rPr>
          <w:rFonts w:ascii="仿宋_GB2312" w:hAnsi="宋体" w:cs="宋体"/>
          <w:kern w:val="0"/>
          <w:sz w:val="18"/>
          <w:szCs w:val="18"/>
        </w:rPr>
        <w:t>R0-200km</w:t>
      </w:r>
    </w:p>
    <w:p w:rsidR="00130E11" w:rsidRPr="009A6ADE" w:rsidRDefault="00130E11" w:rsidP="009A6ADE">
      <w:pPr>
        <w:spacing w:line="570" w:lineRule="exact"/>
        <w:rPr>
          <w:rFonts w:ascii="Calibri" w:eastAsia="宋体" w:hAnsi="Calibri"/>
          <w:kern w:val="0"/>
          <w:sz w:val="21"/>
          <w:szCs w:val="22"/>
        </w:rPr>
      </w:pPr>
    </w:p>
    <w:p w:rsidR="0022570F" w:rsidRDefault="0022570F" w:rsidP="009A6ADE">
      <w:pPr>
        <w:spacing w:before="120" w:after="120" w:line="570" w:lineRule="exact"/>
        <w:jc w:val="center"/>
        <w:rPr>
          <w:rFonts w:ascii="黑体" w:eastAsia="黑体"/>
          <w:kern w:val="0"/>
          <w:sz w:val="21"/>
          <w:szCs w:val="20"/>
        </w:rPr>
      </w:pP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表7</w:t>
      </w:r>
      <w:r w:rsidRPr="009A6ADE">
        <w:rPr>
          <w:rFonts w:ascii="黑体" w:eastAsia="黑体"/>
          <w:kern w:val="0"/>
          <w:sz w:val="21"/>
          <w:szCs w:val="20"/>
        </w:rPr>
        <w:t xml:space="preserve"> </w:t>
      </w:r>
      <w:r w:rsidRPr="009A6ADE">
        <w:rPr>
          <w:rFonts w:ascii="黑体" w:eastAsia="黑体" w:hint="eastAsia"/>
          <w:kern w:val="0"/>
          <w:sz w:val="21"/>
          <w:szCs w:val="20"/>
        </w:rPr>
        <w:t>中强地震区基岩水平向加速度反应谱预测方程模型系数(长轴)</w:t>
      </w:r>
    </w:p>
    <w:tbl>
      <w:tblPr>
        <w:tblW w:w="8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3"/>
        <w:gridCol w:w="946"/>
        <w:gridCol w:w="946"/>
        <w:gridCol w:w="946"/>
        <w:gridCol w:w="946"/>
        <w:gridCol w:w="946"/>
        <w:gridCol w:w="946"/>
        <w:gridCol w:w="946"/>
        <w:gridCol w:w="939"/>
      </w:tblGrid>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2.452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3.808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2.092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2.482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3.792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2.626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0.482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3.948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2.083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2.738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2.072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0.10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2.877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4.087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2.063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2.917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4.058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2.060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3.032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4.244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2.071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2.992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0.468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3.969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2.072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2.760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3.883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0.327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2.056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2.535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0.523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3.772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3.632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2.298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3.523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0.353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1.958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0.591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3.430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1.822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3.240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1.988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1.478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0.638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1.965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1.135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0.669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2.771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1.953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2.525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1.938</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1.940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rsidTr="009A6ADE">
        <w:trPr>
          <w:trHeight w:val="276"/>
          <w:jc w:val="center"/>
        </w:trPr>
        <w:tc>
          <w:tcPr>
            <w:tcW w:w="943" w:type="dxa"/>
            <w:tcBorders>
              <w:top w:val="single" w:sz="4" w:space="0" w:color="auto"/>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0.416</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0.727</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2.055</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0.475</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1.935</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op w:val="single" w:sz="4"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rsidTr="009A6ADE">
        <w:trPr>
          <w:trHeight w:val="276"/>
          <w:jc w:val="center"/>
        </w:trPr>
        <w:tc>
          <w:tcPr>
            <w:tcW w:w="943"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0.318</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0.727</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1.838</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0.492</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1.924</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op w:val="single" w:sz="8" w:space="0" w:color="auto"/>
              <w:left w:val="single" w:sz="8" w:space="0" w:color="auto"/>
              <w:bottom w:val="single" w:sz="8" w:space="0" w:color="auto"/>
              <w:right w:val="single" w:sz="8" w:space="0" w:color="auto"/>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rsidTr="009A6ADE">
        <w:trPr>
          <w:trHeight w:val="276"/>
          <w:jc w:val="center"/>
        </w:trPr>
        <w:tc>
          <w:tcPr>
            <w:tcW w:w="943" w:type="dxa"/>
            <w:tcBorders>
              <w:top w:val="single" w:sz="8" w:space="0" w:color="auto"/>
              <w:left w:val="single" w:sz="8" w:space="0" w:color="auto"/>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-0.147</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0.756</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1.434</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0.512</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1.838</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op w:val="single" w:sz="8" w:space="0" w:color="auto"/>
              <w:left w:val="nil"/>
              <w:bottom w:val="single" w:sz="8" w:space="0" w:color="auto"/>
              <w:right w:val="single" w:sz="8" w:space="0" w:color="auto"/>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-0.255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0.987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1.804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-0.483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0.741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1.769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rsidTr="009A6ADE">
        <w:trPr>
          <w:trHeight w:val="276"/>
          <w:jc w:val="center"/>
        </w:trPr>
        <w:tc>
          <w:tcPr>
            <w:tcW w:w="943"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-0.704</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0.087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0.607</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1.735</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rsidTr="009A6ADE">
        <w:trPr>
          <w:trHeight w:val="276"/>
          <w:jc w:val="center"/>
        </w:trPr>
        <w:tc>
          <w:tcPr>
            <w:tcW w:w="943"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-0.871</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0.720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-0.349</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rsidTr="009A6ADE">
        <w:trPr>
          <w:trHeight w:val="276"/>
          <w:jc w:val="center"/>
        </w:trPr>
        <w:tc>
          <w:tcPr>
            <w:tcW w:w="943"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6.00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-0.836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-0.836</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0.673</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1.660</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2.802</w:t>
            </w:r>
          </w:p>
        </w:tc>
        <w:tc>
          <w:tcPr>
            <w:tcW w:w="946"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0.295</w:t>
            </w:r>
          </w:p>
        </w:tc>
        <w:tc>
          <w:tcPr>
            <w:tcW w:w="939"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9A6ADE" w:rsidRDefault="006503D9" w:rsidP="009A6ADE">
      <w:pPr>
        <w:spacing w:line="400" w:lineRule="exact"/>
        <w:rPr>
          <w:rFonts w:ascii="仿宋_GB2312" w:hAnsi="宋体" w:cs="宋体"/>
          <w:kern w:val="0"/>
          <w:sz w:val="18"/>
          <w:szCs w:val="18"/>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5.0-7.0、R0-200km</w:t>
      </w:r>
    </w:p>
    <w:p w:rsidR="00130E11" w:rsidRPr="009A6ADE" w:rsidRDefault="006503D9" w:rsidP="009A6ADE">
      <w:pPr>
        <w:spacing w:before="120" w:after="120" w:line="570" w:lineRule="exact"/>
        <w:jc w:val="center"/>
        <w:rPr>
          <w:rFonts w:ascii="黑体" w:eastAsia="黑体"/>
          <w:kern w:val="0"/>
          <w:sz w:val="21"/>
          <w:szCs w:val="20"/>
        </w:rPr>
      </w:pPr>
      <w:r w:rsidRPr="009A6ADE">
        <w:rPr>
          <w:rFonts w:ascii="黑体" w:eastAsia="黑体" w:hint="eastAsia"/>
          <w:kern w:val="0"/>
          <w:sz w:val="21"/>
          <w:szCs w:val="20"/>
        </w:rPr>
        <w:t>表8</w:t>
      </w:r>
      <w:r w:rsidRPr="009A6ADE">
        <w:rPr>
          <w:rFonts w:ascii="黑体" w:eastAsia="黑体"/>
          <w:kern w:val="0"/>
          <w:sz w:val="21"/>
          <w:szCs w:val="20"/>
        </w:rPr>
        <w:t xml:space="preserve"> </w:t>
      </w:r>
      <w:r w:rsidRPr="009A6ADE">
        <w:rPr>
          <w:rFonts w:ascii="黑体" w:eastAsia="黑体" w:hint="eastAsia"/>
          <w:kern w:val="0"/>
          <w:sz w:val="21"/>
          <w:szCs w:val="20"/>
        </w:rPr>
        <w:t>中强地震区基岩水平向加速度反应谱预测方程模型系数(短轴)</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5"/>
        <w:gridCol w:w="948"/>
        <w:gridCol w:w="948"/>
        <w:gridCol w:w="948"/>
        <w:gridCol w:w="948"/>
        <w:gridCol w:w="948"/>
        <w:gridCol w:w="948"/>
        <w:gridCol w:w="948"/>
        <w:gridCol w:w="941"/>
      </w:tblGrid>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T(s)</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A</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vertAlign w:val="subscript"/>
              </w:rPr>
            </w:pPr>
            <w:r w:rsidRPr="009A6ADE">
              <w:rPr>
                <w:rFonts w:ascii="宋体" w:eastAsia="宋体" w:hAnsi="宋体" w:cs="宋体"/>
                <w:kern w:val="0"/>
                <w:sz w:val="18"/>
                <w:szCs w:val="18"/>
              </w:rPr>
              <w:t>B</w:t>
            </w:r>
            <w:r w:rsidRPr="009A6ADE">
              <w:rPr>
                <w:rFonts w:ascii="宋体" w:eastAsia="宋体" w:hAnsi="宋体" w:cs="宋体"/>
                <w:kern w:val="0"/>
                <w:sz w:val="18"/>
                <w:szCs w:val="18"/>
                <w:vertAlign w:val="subscript"/>
              </w:rPr>
              <w:t>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C</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D</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E</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hint="eastAsia"/>
                <w:kern w:val="0"/>
                <w:sz w:val="18"/>
                <w:szCs w:val="18"/>
              </w:rPr>
              <w:t>σ</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PGA</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2.807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1.782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1.729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2.954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1.727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2.189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3.101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1.711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3.085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3.325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1.717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2.303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3.027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2.071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2.916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1.846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2.788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0.353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1.672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2.645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2.558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0.373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1.263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0.389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0.274</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0.577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2.234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1.642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0.791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1.975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0.283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0.433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1.610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0.291</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1.465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0.471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1.596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0.300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lastRenderedPageBreak/>
              <w:t>1.20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-0.183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0.315</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-0.290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1.020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0.503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1.592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1.70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-0.375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1.583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0.338</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-0.826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0.445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1.510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0.342</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2.40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-0.915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0.069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0.564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1.481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0.343</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3.00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-1.128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0.719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-0.276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0.587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1.451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0.340</w:t>
            </w:r>
          </w:p>
        </w:tc>
      </w:tr>
      <w:tr w:rsidR="00130E11" w:rsidRPr="000537FE">
        <w:trPr>
          <w:trHeight w:val="283"/>
          <w:jc w:val="center"/>
        </w:trPr>
        <w:tc>
          <w:tcPr>
            <w:tcW w:w="945"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4.00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-1.334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0.706</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-0.739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0.614</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1.423</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0.336</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5.00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-1.482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0.697</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-1.121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1.398</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r w:rsidR="00130E11" w:rsidRPr="000537FE">
        <w:trPr>
          <w:trHeight w:val="283"/>
          <w:jc w:val="center"/>
        </w:trPr>
        <w:tc>
          <w:tcPr>
            <w:tcW w:w="945" w:type="dxa"/>
            <w:tcBorders>
              <w:tl2br w:val="nil"/>
              <w:tr2bl w:val="nil"/>
            </w:tcBorders>
            <w:vAlign w:val="bottom"/>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6.00</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-1.422</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0.649</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1.361</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1.295</w:t>
            </w:r>
          </w:p>
        </w:tc>
        <w:tc>
          <w:tcPr>
            <w:tcW w:w="948"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0.331</w:t>
            </w:r>
          </w:p>
        </w:tc>
        <w:tc>
          <w:tcPr>
            <w:tcW w:w="941" w:type="dxa"/>
            <w:tcBorders>
              <w:tl2br w:val="nil"/>
              <w:tr2bl w:val="nil"/>
            </w:tcBorders>
            <w:vAlign w:val="center"/>
          </w:tcPr>
          <w:p w:rsidR="00130E11" w:rsidRPr="009A6ADE" w:rsidRDefault="006503D9" w:rsidP="009A6ADE">
            <w:pPr>
              <w:widowControl/>
              <w:spacing w:line="570" w:lineRule="exact"/>
              <w:jc w:val="center"/>
              <w:rPr>
                <w:rFonts w:ascii="宋体" w:eastAsia="宋体" w:hAnsi="宋体" w:cs="宋体"/>
                <w:kern w:val="0"/>
                <w:sz w:val="18"/>
                <w:szCs w:val="18"/>
              </w:rPr>
            </w:pPr>
            <w:r w:rsidRPr="009A6ADE">
              <w:rPr>
                <w:rFonts w:ascii="宋体" w:eastAsia="宋体" w:hAnsi="宋体" w:cs="宋体"/>
                <w:kern w:val="0"/>
                <w:sz w:val="18"/>
                <w:szCs w:val="18"/>
              </w:rPr>
              <w:t>0.333</w:t>
            </w:r>
          </w:p>
        </w:tc>
      </w:tr>
    </w:tbl>
    <w:p w:rsidR="00130E11" w:rsidRPr="000537FE" w:rsidRDefault="006503D9" w:rsidP="009A6ADE">
      <w:pPr>
        <w:spacing w:line="570" w:lineRule="exact"/>
        <w:rPr>
          <w:rFonts w:ascii="仿宋_GB2312" w:hAnsi="Calibri"/>
          <w:kern w:val="0"/>
        </w:rPr>
      </w:pPr>
      <w:r w:rsidRPr="009A6ADE">
        <w:rPr>
          <w:rFonts w:ascii="仿宋_GB2312" w:hAnsi="宋体" w:cs="宋体" w:hint="eastAsia"/>
          <w:kern w:val="0"/>
          <w:sz w:val="18"/>
          <w:szCs w:val="18"/>
        </w:rPr>
        <w:t>注</w:t>
      </w:r>
      <w:r w:rsidRPr="009A6ADE">
        <w:rPr>
          <w:rFonts w:ascii="仿宋_GB2312" w:hAnsi="宋体" w:cs="宋体"/>
          <w:kern w:val="0"/>
          <w:sz w:val="18"/>
          <w:szCs w:val="18"/>
        </w:rPr>
        <w:t>：</w:t>
      </w:r>
      <w:r w:rsidRPr="009A6ADE">
        <w:rPr>
          <w:rFonts w:ascii="仿宋_GB2312" w:hAnsi="宋体" w:cs="宋体" w:hint="eastAsia"/>
          <w:kern w:val="0"/>
          <w:sz w:val="18"/>
          <w:szCs w:val="18"/>
        </w:rPr>
        <w:t>σ为标准差；适用范围</w:t>
      </w:r>
      <w:r w:rsidRPr="009A6ADE">
        <w:rPr>
          <w:rFonts w:ascii="仿宋_GB2312" w:hAnsi="宋体" w:cs="宋体"/>
          <w:kern w:val="0"/>
          <w:sz w:val="18"/>
          <w:szCs w:val="18"/>
        </w:rPr>
        <w:t>M 5.0-7.0</w:t>
      </w:r>
      <w:r w:rsidRPr="009A6ADE">
        <w:rPr>
          <w:rFonts w:ascii="仿宋_GB2312" w:hAnsi="宋体" w:cs="宋体" w:hint="eastAsia"/>
          <w:kern w:val="0"/>
          <w:sz w:val="18"/>
          <w:szCs w:val="18"/>
        </w:rPr>
        <w:t>、</w:t>
      </w:r>
      <w:r w:rsidRPr="009A6ADE">
        <w:rPr>
          <w:rFonts w:ascii="仿宋_GB2312" w:hAnsi="宋体" w:cs="宋体"/>
          <w:kern w:val="0"/>
          <w:sz w:val="18"/>
          <w:szCs w:val="18"/>
        </w:rPr>
        <w:t>R0-200km</w:t>
      </w:r>
    </w:p>
    <w:p w:rsidR="00130E11" w:rsidRPr="009A6ADE" w:rsidRDefault="00130E11" w:rsidP="009A6ADE">
      <w:pPr>
        <w:spacing w:line="570" w:lineRule="exact"/>
        <w:rPr>
          <w:rFonts w:ascii="Calibri" w:eastAsia="宋体" w:hAnsi="Calibri"/>
          <w:kern w:val="0"/>
          <w:sz w:val="21"/>
          <w:szCs w:val="22"/>
        </w:rPr>
      </w:pPr>
    </w:p>
    <w:p w:rsidR="0022570F" w:rsidRPr="009A6ADE" w:rsidRDefault="0022570F" w:rsidP="009A6ADE">
      <w:pPr>
        <w:shd w:val="solid" w:color="FFFFFF" w:fill="FFFFFF"/>
        <w:spacing w:line="570" w:lineRule="exact"/>
        <w:ind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Default="00813F74" w:rsidP="009A6ADE">
      <w:pPr>
        <w:shd w:val="solid" w:color="FFFFFF" w:fill="FFFFFF"/>
        <w:spacing w:line="570" w:lineRule="exact"/>
        <w:ind w:firstLineChars="200" w:firstLine="622"/>
        <w:rPr>
          <w:rFonts w:ascii="仿宋_GB2312" w:hAnsi="仿宋"/>
          <w:kern w:val="0"/>
        </w:rPr>
      </w:pPr>
    </w:p>
    <w:p w:rsidR="00813F74" w:rsidRPr="009A6ADE" w:rsidRDefault="00813F74" w:rsidP="009A6ADE">
      <w:pPr>
        <w:shd w:val="solid" w:color="FFFFFF" w:fill="FFFFFF"/>
        <w:spacing w:line="570" w:lineRule="exact"/>
        <w:ind w:firstLineChars="200" w:firstLine="622"/>
        <w:rPr>
          <w:rFonts w:ascii="仿宋_GB2312" w:hAnsi="仿宋"/>
          <w:kern w:val="0"/>
        </w:rPr>
      </w:pPr>
    </w:p>
    <w:p w:rsidR="00130E11" w:rsidRPr="009A6ADE" w:rsidRDefault="00130E11" w:rsidP="009A6ADE">
      <w:pPr>
        <w:spacing w:line="570" w:lineRule="exact"/>
        <w:rPr>
          <w:kern w:val="0"/>
        </w:rPr>
      </w:pPr>
    </w:p>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130E11" w:rsidRPr="000537FE">
        <w:tc>
          <w:tcPr>
            <w:tcW w:w="5913" w:type="dxa"/>
            <w:shd w:val="clear" w:color="auto" w:fill="auto"/>
          </w:tcPr>
          <w:p w:rsidR="00130E11" w:rsidRPr="009A6ADE" w:rsidRDefault="006503D9" w:rsidP="009A6ADE">
            <w:pPr>
              <w:spacing w:line="570" w:lineRule="exact"/>
              <w:rPr>
                <w:rFonts w:ascii="仿宋_GB2312" w:hAnsi="仿宋"/>
                <w:kern w:val="0"/>
                <w:sz w:val="28"/>
                <w:szCs w:val="28"/>
              </w:rPr>
            </w:pPr>
            <w:r w:rsidRPr="009A6ADE">
              <w:rPr>
                <w:rFonts w:ascii="MS Mincho" w:eastAsia="MS Mincho" w:hAnsi="MS Mincho" w:cs="MS Mincho"/>
                <w:kern w:val="0"/>
                <w:sz w:val="28"/>
                <w:szCs w:val="28"/>
              </w:rPr>
              <w:t> </w:t>
            </w:r>
            <w:r w:rsidRPr="009A6ADE">
              <w:rPr>
                <w:rFonts w:ascii="仿宋_GB2312" w:hAnsi="仿宋" w:hint="eastAsia"/>
                <w:kern w:val="0"/>
                <w:sz w:val="28"/>
                <w:szCs w:val="28"/>
              </w:rPr>
              <w:t>陕西省地震局办公室</w:t>
            </w:r>
          </w:p>
        </w:tc>
        <w:tc>
          <w:tcPr>
            <w:tcW w:w="3309" w:type="dxa"/>
            <w:shd w:val="clear" w:color="auto" w:fill="auto"/>
          </w:tcPr>
          <w:p w:rsidR="00130E11" w:rsidRPr="009A6ADE" w:rsidRDefault="006503D9" w:rsidP="009A6ADE">
            <w:pPr>
              <w:adjustRightInd w:val="0"/>
              <w:spacing w:line="570" w:lineRule="exact"/>
              <w:ind w:right="136"/>
              <w:jc w:val="right"/>
              <w:rPr>
                <w:rFonts w:ascii="仿宋_GB2312" w:hAnsi="仿宋"/>
                <w:kern w:val="0"/>
                <w:sz w:val="28"/>
                <w:szCs w:val="28"/>
              </w:rPr>
            </w:pPr>
            <w:r w:rsidRPr="009A6ADE">
              <w:rPr>
                <w:rFonts w:ascii="仿宋_GB2312" w:hint="eastAsia"/>
                <w:kern w:val="0"/>
                <w:sz w:val="28"/>
                <w:szCs w:val="28"/>
              </w:rPr>
              <w:t>2019年9月2日印发</w:t>
            </w:r>
          </w:p>
        </w:tc>
      </w:tr>
    </w:tbl>
    <w:p w:rsidR="00130E11" w:rsidRPr="009A6ADE" w:rsidRDefault="00130E11" w:rsidP="009A6ADE">
      <w:pPr>
        <w:spacing w:line="570" w:lineRule="exact"/>
        <w:rPr>
          <w:kern w:val="0"/>
        </w:rPr>
      </w:pPr>
    </w:p>
    <w:p w:rsidR="00130E11" w:rsidRPr="000537FE" w:rsidRDefault="00130E11" w:rsidP="009A6ADE">
      <w:pPr>
        <w:spacing w:line="20" w:lineRule="exact"/>
      </w:pPr>
    </w:p>
    <w:sectPr w:rsidR="00130E11" w:rsidRPr="000537FE">
      <w:headerReference w:type="even" r:id="rId15"/>
      <w:headerReference w:type="default" r:id="rId16"/>
      <w:footerReference w:type="even" r:id="rId17"/>
      <w:footerReference w:type="default" r:id="rId18"/>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B3" w:rsidRDefault="009B4EB3">
      <w:r>
        <w:separator/>
      </w:r>
    </w:p>
  </w:endnote>
  <w:endnote w:type="continuationSeparator" w:id="0">
    <w:p w:rsidR="009B4EB3" w:rsidRDefault="009B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11" w:rsidRDefault="006503D9">
    <w:pPr>
      <w:pStyle w:val="a7"/>
      <w:framePr w:wrap="around" w:vAnchor="text" w:hAnchor="page" w:x="1816" w:y="-3"/>
      <w:rPr>
        <w:rStyle w:val="a9"/>
        <w:rFonts w:ascii="仿宋_GB2312" w:eastAsia="仿宋_GB2312" w:hAnsi="宋体"/>
        <w:sz w:val="28"/>
        <w:szCs w:val="28"/>
      </w:rPr>
    </w:pPr>
    <w:r>
      <w:rPr>
        <w:rStyle w:val="a9"/>
        <w:rFonts w:ascii="仿宋_GB2312" w:eastAsia="仿宋_GB2312" w:hAnsi="宋体" w:hint="eastAsia"/>
        <w:sz w:val="28"/>
        <w:szCs w:val="28"/>
      </w:rPr>
      <w:fldChar w:fldCharType="begin"/>
    </w:r>
    <w:r>
      <w:rPr>
        <w:rStyle w:val="a9"/>
        <w:rFonts w:ascii="仿宋_GB2312" w:eastAsia="仿宋_GB2312" w:hAnsi="宋体" w:hint="eastAsia"/>
        <w:sz w:val="28"/>
        <w:szCs w:val="28"/>
      </w:rPr>
      <w:instrText xml:space="preserve">PAGE  </w:instrText>
    </w:r>
    <w:r>
      <w:rPr>
        <w:rStyle w:val="a9"/>
        <w:rFonts w:ascii="仿宋_GB2312" w:eastAsia="仿宋_GB2312" w:hAnsi="宋体" w:hint="eastAsia"/>
        <w:sz w:val="28"/>
        <w:szCs w:val="28"/>
      </w:rPr>
      <w:fldChar w:fldCharType="separate"/>
    </w:r>
    <w:r w:rsidR="009A6ADE">
      <w:rPr>
        <w:rStyle w:val="a9"/>
        <w:rFonts w:ascii="仿宋_GB2312" w:eastAsia="仿宋_GB2312" w:hAnsi="宋体"/>
        <w:noProof/>
        <w:sz w:val="28"/>
        <w:szCs w:val="28"/>
      </w:rPr>
      <w:t>- 2 -</w:t>
    </w:r>
    <w:r>
      <w:rPr>
        <w:rStyle w:val="a9"/>
        <w:rFonts w:ascii="仿宋_GB2312" w:eastAsia="仿宋_GB2312" w:hAnsi="宋体" w:hint="eastAsia"/>
        <w:sz w:val="28"/>
        <w:szCs w:val="28"/>
      </w:rPr>
      <w:fldChar w:fldCharType="end"/>
    </w:r>
  </w:p>
  <w:p w:rsidR="00130E11" w:rsidRDefault="00130E11">
    <w:pPr>
      <w:pStyle w:val="a7"/>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11" w:rsidRDefault="006503D9">
    <w:pPr>
      <w:pStyle w:val="a7"/>
      <w:framePr w:wrap="around" w:vAnchor="text" w:hAnchor="page" w:x="9556" w:y="2"/>
      <w:rPr>
        <w:rStyle w:val="a9"/>
        <w:rFonts w:ascii="仿宋_GB2312" w:eastAsia="仿宋_GB2312" w:hAnsi="宋体"/>
        <w:sz w:val="28"/>
        <w:szCs w:val="28"/>
      </w:rPr>
    </w:pPr>
    <w:r>
      <w:rPr>
        <w:rStyle w:val="a9"/>
        <w:rFonts w:ascii="仿宋_GB2312" w:eastAsia="仿宋_GB2312" w:hAnsi="宋体" w:hint="eastAsia"/>
        <w:sz w:val="28"/>
        <w:szCs w:val="28"/>
      </w:rPr>
      <w:fldChar w:fldCharType="begin"/>
    </w:r>
    <w:r>
      <w:rPr>
        <w:rStyle w:val="a9"/>
        <w:rFonts w:ascii="仿宋_GB2312" w:eastAsia="仿宋_GB2312" w:hAnsi="宋体" w:hint="eastAsia"/>
        <w:sz w:val="28"/>
        <w:szCs w:val="28"/>
      </w:rPr>
      <w:instrText xml:space="preserve">PAGE  </w:instrText>
    </w:r>
    <w:r>
      <w:rPr>
        <w:rStyle w:val="a9"/>
        <w:rFonts w:ascii="仿宋_GB2312" w:eastAsia="仿宋_GB2312" w:hAnsi="宋体" w:hint="eastAsia"/>
        <w:sz w:val="28"/>
        <w:szCs w:val="28"/>
      </w:rPr>
      <w:fldChar w:fldCharType="separate"/>
    </w:r>
    <w:r w:rsidR="009A6ADE">
      <w:rPr>
        <w:rStyle w:val="a9"/>
        <w:rFonts w:ascii="仿宋_GB2312" w:eastAsia="仿宋_GB2312" w:hAnsi="宋体"/>
        <w:noProof/>
        <w:sz w:val="28"/>
        <w:szCs w:val="28"/>
      </w:rPr>
      <w:t>- 1 -</w:t>
    </w:r>
    <w:r>
      <w:rPr>
        <w:rStyle w:val="a9"/>
        <w:rFonts w:ascii="仿宋_GB2312" w:eastAsia="仿宋_GB2312" w:hAnsi="宋体" w:hint="eastAsia"/>
        <w:sz w:val="28"/>
        <w:szCs w:val="28"/>
      </w:rPr>
      <w:fldChar w:fldCharType="end"/>
    </w:r>
  </w:p>
  <w:p w:rsidR="00130E11" w:rsidRDefault="00130E11">
    <w:pPr>
      <w:pStyle w:val="a7"/>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B3" w:rsidRDefault="009B4EB3">
      <w:r>
        <w:separator/>
      </w:r>
    </w:p>
  </w:footnote>
  <w:footnote w:type="continuationSeparator" w:id="0">
    <w:p w:rsidR="009B4EB3" w:rsidRDefault="009B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11" w:rsidRDefault="00130E11">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11" w:rsidRDefault="00130E11">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EF16"/>
    <w:multiLevelType w:val="singleLevel"/>
    <w:tmpl w:val="59FEEF16"/>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evenAndOddHeaders/>
  <w:drawingGridHorizontalSpacing w:val="31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45CF1"/>
    <w:rsid w:val="00053662"/>
    <w:rsid w:val="000537FE"/>
    <w:rsid w:val="000603A1"/>
    <w:rsid w:val="00065D53"/>
    <w:rsid w:val="00072314"/>
    <w:rsid w:val="00080115"/>
    <w:rsid w:val="0008779F"/>
    <w:rsid w:val="00095548"/>
    <w:rsid w:val="000A09F0"/>
    <w:rsid w:val="000B6A4A"/>
    <w:rsid w:val="000C6BDE"/>
    <w:rsid w:val="000D0D2B"/>
    <w:rsid w:val="000D1002"/>
    <w:rsid w:val="000D2DF3"/>
    <w:rsid w:val="000F68BC"/>
    <w:rsid w:val="00100A9A"/>
    <w:rsid w:val="001032F0"/>
    <w:rsid w:val="00107238"/>
    <w:rsid w:val="001076F1"/>
    <w:rsid w:val="0011711D"/>
    <w:rsid w:val="0012241F"/>
    <w:rsid w:val="00126762"/>
    <w:rsid w:val="00127761"/>
    <w:rsid w:val="00130E11"/>
    <w:rsid w:val="0014189C"/>
    <w:rsid w:val="00162DC7"/>
    <w:rsid w:val="001657B8"/>
    <w:rsid w:val="00165D3F"/>
    <w:rsid w:val="00170BEE"/>
    <w:rsid w:val="00172C29"/>
    <w:rsid w:val="00175470"/>
    <w:rsid w:val="001806E4"/>
    <w:rsid w:val="00187D09"/>
    <w:rsid w:val="001913D1"/>
    <w:rsid w:val="00195E9F"/>
    <w:rsid w:val="001A5613"/>
    <w:rsid w:val="001B2FD7"/>
    <w:rsid w:val="001C5ABB"/>
    <w:rsid w:val="001C602B"/>
    <w:rsid w:val="001C6E0C"/>
    <w:rsid w:val="001D179D"/>
    <w:rsid w:val="001D49B3"/>
    <w:rsid w:val="001E6A95"/>
    <w:rsid w:val="001F6A72"/>
    <w:rsid w:val="002021B6"/>
    <w:rsid w:val="00206241"/>
    <w:rsid w:val="0021189D"/>
    <w:rsid w:val="0021278C"/>
    <w:rsid w:val="002146A1"/>
    <w:rsid w:val="00220A88"/>
    <w:rsid w:val="00220DF6"/>
    <w:rsid w:val="0022570F"/>
    <w:rsid w:val="00227351"/>
    <w:rsid w:val="00235C6F"/>
    <w:rsid w:val="002377F6"/>
    <w:rsid w:val="00244CC8"/>
    <w:rsid w:val="0024672E"/>
    <w:rsid w:val="00246FC7"/>
    <w:rsid w:val="002663A0"/>
    <w:rsid w:val="0027345F"/>
    <w:rsid w:val="002736D2"/>
    <w:rsid w:val="00297911"/>
    <w:rsid w:val="002A0EED"/>
    <w:rsid w:val="002A6349"/>
    <w:rsid w:val="002B1147"/>
    <w:rsid w:val="002C0409"/>
    <w:rsid w:val="002C106C"/>
    <w:rsid w:val="002C4E46"/>
    <w:rsid w:val="002C51FA"/>
    <w:rsid w:val="002D5B98"/>
    <w:rsid w:val="002D6516"/>
    <w:rsid w:val="002E0FFF"/>
    <w:rsid w:val="002E1266"/>
    <w:rsid w:val="002F1660"/>
    <w:rsid w:val="002F6EA6"/>
    <w:rsid w:val="00300DDC"/>
    <w:rsid w:val="00310B3C"/>
    <w:rsid w:val="00315400"/>
    <w:rsid w:val="0031586E"/>
    <w:rsid w:val="00316F2D"/>
    <w:rsid w:val="003203DB"/>
    <w:rsid w:val="00321016"/>
    <w:rsid w:val="003269CC"/>
    <w:rsid w:val="00333C5B"/>
    <w:rsid w:val="0034457C"/>
    <w:rsid w:val="00395C17"/>
    <w:rsid w:val="00397EDA"/>
    <w:rsid w:val="003A1C01"/>
    <w:rsid w:val="003A2F0B"/>
    <w:rsid w:val="003A4079"/>
    <w:rsid w:val="003A45DA"/>
    <w:rsid w:val="003A4A13"/>
    <w:rsid w:val="003B3C29"/>
    <w:rsid w:val="003C0EBD"/>
    <w:rsid w:val="003C3589"/>
    <w:rsid w:val="003C623B"/>
    <w:rsid w:val="003D1D76"/>
    <w:rsid w:val="003D436F"/>
    <w:rsid w:val="003D4B0F"/>
    <w:rsid w:val="003D6DE9"/>
    <w:rsid w:val="004013CB"/>
    <w:rsid w:val="00410253"/>
    <w:rsid w:val="00413C5C"/>
    <w:rsid w:val="0041528B"/>
    <w:rsid w:val="00415628"/>
    <w:rsid w:val="00416B64"/>
    <w:rsid w:val="004278D2"/>
    <w:rsid w:val="00431F9F"/>
    <w:rsid w:val="00434840"/>
    <w:rsid w:val="00437DA1"/>
    <w:rsid w:val="00450CFB"/>
    <w:rsid w:val="004600A7"/>
    <w:rsid w:val="00463633"/>
    <w:rsid w:val="004803AA"/>
    <w:rsid w:val="0048077D"/>
    <w:rsid w:val="00485C83"/>
    <w:rsid w:val="004919EC"/>
    <w:rsid w:val="0049445F"/>
    <w:rsid w:val="00494D3E"/>
    <w:rsid w:val="004A3D2C"/>
    <w:rsid w:val="004A4CA9"/>
    <w:rsid w:val="004C049D"/>
    <w:rsid w:val="004C5533"/>
    <w:rsid w:val="004E21F5"/>
    <w:rsid w:val="004F1597"/>
    <w:rsid w:val="004F6398"/>
    <w:rsid w:val="004F7B05"/>
    <w:rsid w:val="005000D6"/>
    <w:rsid w:val="00507B76"/>
    <w:rsid w:val="005315C5"/>
    <w:rsid w:val="0053233A"/>
    <w:rsid w:val="00535E31"/>
    <w:rsid w:val="00536A53"/>
    <w:rsid w:val="0054000C"/>
    <w:rsid w:val="0054455E"/>
    <w:rsid w:val="005445C6"/>
    <w:rsid w:val="00546219"/>
    <w:rsid w:val="005511E3"/>
    <w:rsid w:val="00552294"/>
    <w:rsid w:val="005575AC"/>
    <w:rsid w:val="00557F4A"/>
    <w:rsid w:val="00562102"/>
    <w:rsid w:val="00563F00"/>
    <w:rsid w:val="00581BBF"/>
    <w:rsid w:val="00582FC0"/>
    <w:rsid w:val="00593B07"/>
    <w:rsid w:val="005A7E9F"/>
    <w:rsid w:val="005C14B6"/>
    <w:rsid w:val="005D0D81"/>
    <w:rsid w:val="005D1A65"/>
    <w:rsid w:val="005D4C36"/>
    <w:rsid w:val="005D4F5E"/>
    <w:rsid w:val="005D5175"/>
    <w:rsid w:val="005E13A4"/>
    <w:rsid w:val="0060080E"/>
    <w:rsid w:val="00605D48"/>
    <w:rsid w:val="006322AB"/>
    <w:rsid w:val="006360C7"/>
    <w:rsid w:val="00636C8A"/>
    <w:rsid w:val="006503D9"/>
    <w:rsid w:val="00651A1A"/>
    <w:rsid w:val="0066170D"/>
    <w:rsid w:val="00663050"/>
    <w:rsid w:val="0066349B"/>
    <w:rsid w:val="00670F6E"/>
    <w:rsid w:val="00683178"/>
    <w:rsid w:val="00692F69"/>
    <w:rsid w:val="006A48B1"/>
    <w:rsid w:val="006A628D"/>
    <w:rsid w:val="006B1943"/>
    <w:rsid w:val="006B20C8"/>
    <w:rsid w:val="006B2202"/>
    <w:rsid w:val="006C1733"/>
    <w:rsid w:val="006D42FB"/>
    <w:rsid w:val="006D6332"/>
    <w:rsid w:val="006D715F"/>
    <w:rsid w:val="006E6BC6"/>
    <w:rsid w:val="006E78B3"/>
    <w:rsid w:val="006F691E"/>
    <w:rsid w:val="006F75A1"/>
    <w:rsid w:val="00701773"/>
    <w:rsid w:val="00701E5D"/>
    <w:rsid w:val="00713809"/>
    <w:rsid w:val="00717F42"/>
    <w:rsid w:val="00723C05"/>
    <w:rsid w:val="00726CAB"/>
    <w:rsid w:val="00735800"/>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13F74"/>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40E27"/>
    <w:rsid w:val="00941EFC"/>
    <w:rsid w:val="009502E2"/>
    <w:rsid w:val="00951193"/>
    <w:rsid w:val="009637A1"/>
    <w:rsid w:val="00963ADA"/>
    <w:rsid w:val="0096757D"/>
    <w:rsid w:val="0097044B"/>
    <w:rsid w:val="00983963"/>
    <w:rsid w:val="00993AB9"/>
    <w:rsid w:val="00996A00"/>
    <w:rsid w:val="009A6ADE"/>
    <w:rsid w:val="009B4EB3"/>
    <w:rsid w:val="009C0FEF"/>
    <w:rsid w:val="009C1003"/>
    <w:rsid w:val="009D4BB7"/>
    <w:rsid w:val="009E3FA3"/>
    <w:rsid w:val="009F0243"/>
    <w:rsid w:val="00A045B3"/>
    <w:rsid w:val="00A05570"/>
    <w:rsid w:val="00A235CC"/>
    <w:rsid w:val="00A26902"/>
    <w:rsid w:val="00A30860"/>
    <w:rsid w:val="00A33A4D"/>
    <w:rsid w:val="00A53513"/>
    <w:rsid w:val="00A65181"/>
    <w:rsid w:val="00A67810"/>
    <w:rsid w:val="00A7026D"/>
    <w:rsid w:val="00A77A03"/>
    <w:rsid w:val="00A84F6B"/>
    <w:rsid w:val="00A87868"/>
    <w:rsid w:val="00A9148A"/>
    <w:rsid w:val="00AB64E6"/>
    <w:rsid w:val="00AB6D28"/>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22943"/>
    <w:rsid w:val="00B22D36"/>
    <w:rsid w:val="00B34346"/>
    <w:rsid w:val="00B51559"/>
    <w:rsid w:val="00B543B5"/>
    <w:rsid w:val="00B56668"/>
    <w:rsid w:val="00B574DB"/>
    <w:rsid w:val="00B60BDD"/>
    <w:rsid w:val="00B65380"/>
    <w:rsid w:val="00B65539"/>
    <w:rsid w:val="00B713E1"/>
    <w:rsid w:val="00B753D4"/>
    <w:rsid w:val="00B75ACC"/>
    <w:rsid w:val="00B91AE0"/>
    <w:rsid w:val="00B91BB4"/>
    <w:rsid w:val="00B9352C"/>
    <w:rsid w:val="00B97CF9"/>
    <w:rsid w:val="00BA20C9"/>
    <w:rsid w:val="00BA3748"/>
    <w:rsid w:val="00BA4851"/>
    <w:rsid w:val="00BA6FE7"/>
    <w:rsid w:val="00BA7663"/>
    <w:rsid w:val="00BB57D8"/>
    <w:rsid w:val="00BB6012"/>
    <w:rsid w:val="00BC1F4A"/>
    <w:rsid w:val="00BD1DF0"/>
    <w:rsid w:val="00BE0193"/>
    <w:rsid w:val="00BF0A84"/>
    <w:rsid w:val="00BF5461"/>
    <w:rsid w:val="00C0097F"/>
    <w:rsid w:val="00C027A4"/>
    <w:rsid w:val="00C06136"/>
    <w:rsid w:val="00C06B0F"/>
    <w:rsid w:val="00C108C0"/>
    <w:rsid w:val="00C178FA"/>
    <w:rsid w:val="00C17A9E"/>
    <w:rsid w:val="00C40434"/>
    <w:rsid w:val="00C44735"/>
    <w:rsid w:val="00C44EAA"/>
    <w:rsid w:val="00C505B0"/>
    <w:rsid w:val="00C51C76"/>
    <w:rsid w:val="00C628F3"/>
    <w:rsid w:val="00C6724E"/>
    <w:rsid w:val="00C86077"/>
    <w:rsid w:val="00C87C83"/>
    <w:rsid w:val="00C93C0B"/>
    <w:rsid w:val="00C93E18"/>
    <w:rsid w:val="00C97C61"/>
    <w:rsid w:val="00CA6200"/>
    <w:rsid w:val="00CC228C"/>
    <w:rsid w:val="00CC51B2"/>
    <w:rsid w:val="00CC51FC"/>
    <w:rsid w:val="00CD6672"/>
    <w:rsid w:val="00CD7BB3"/>
    <w:rsid w:val="00CE4E8D"/>
    <w:rsid w:val="00CF1488"/>
    <w:rsid w:val="00CF6110"/>
    <w:rsid w:val="00CF6BED"/>
    <w:rsid w:val="00D07307"/>
    <w:rsid w:val="00D15AE2"/>
    <w:rsid w:val="00D179F0"/>
    <w:rsid w:val="00D26AEA"/>
    <w:rsid w:val="00D36938"/>
    <w:rsid w:val="00D422D2"/>
    <w:rsid w:val="00D464CE"/>
    <w:rsid w:val="00D477CB"/>
    <w:rsid w:val="00D61854"/>
    <w:rsid w:val="00D67D8D"/>
    <w:rsid w:val="00D735B5"/>
    <w:rsid w:val="00D740F2"/>
    <w:rsid w:val="00D75BAE"/>
    <w:rsid w:val="00D8701E"/>
    <w:rsid w:val="00D8750F"/>
    <w:rsid w:val="00D9565E"/>
    <w:rsid w:val="00DA1111"/>
    <w:rsid w:val="00DA27AF"/>
    <w:rsid w:val="00DA625A"/>
    <w:rsid w:val="00DB0219"/>
    <w:rsid w:val="00DB6B28"/>
    <w:rsid w:val="00DC1FBC"/>
    <w:rsid w:val="00DC387B"/>
    <w:rsid w:val="00DD3FB0"/>
    <w:rsid w:val="00DD46BA"/>
    <w:rsid w:val="00DE3A0A"/>
    <w:rsid w:val="00DE4BC9"/>
    <w:rsid w:val="00DF198D"/>
    <w:rsid w:val="00DF661A"/>
    <w:rsid w:val="00DF6EE0"/>
    <w:rsid w:val="00E057E2"/>
    <w:rsid w:val="00E13A18"/>
    <w:rsid w:val="00E1436F"/>
    <w:rsid w:val="00E16DFE"/>
    <w:rsid w:val="00E26796"/>
    <w:rsid w:val="00E27410"/>
    <w:rsid w:val="00E30949"/>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E0684"/>
    <w:rsid w:val="00EE4E90"/>
    <w:rsid w:val="00EE57AF"/>
    <w:rsid w:val="00EE5FC1"/>
    <w:rsid w:val="00F0292F"/>
    <w:rsid w:val="00F0431E"/>
    <w:rsid w:val="00F31A7C"/>
    <w:rsid w:val="00F40767"/>
    <w:rsid w:val="00F41E89"/>
    <w:rsid w:val="00F56CA5"/>
    <w:rsid w:val="00F70386"/>
    <w:rsid w:val="00F71AC3"/>
    <w:rsid w:val="00F728DB"/>
    <w:rsid w:val="00F767B4"/>
    <w:rsid w:val="00F81EEC"/>
    <w:rsid w:val="00F830BF"/>
    <w:rsid w:val="00F85EF4"/>
    <w:rsid w:val="00F913FC"/>
    <w:rsid w:val="00F91FD9"/>
    <w:rsid w:val="00F97431"/>
    <w:rsid w:val="00FA2E1E"/>
    <w:rsid w:val="00FA3145"/>
    <w:rsid w:val="00FD7AAD"/>
    <w:rsid w:val="00FE139E"/>
    <w:rsid w:val="00FF0F00"/>
    <w:rsid w:val="00FF2342"/>
    <w:rsid w:val="00FF5950"/>
    <w:rsid w:val="00FF74D4"/>
    <w:rsid w:val="316C4CA2"/>
    <w:rsid w:val="5D73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semiHidden="0"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Char"/>
    <w:uiPriority w:val="1"/>
    <w:qFormat/>
    <w:pPr>
      <w:widowControl/>
      <w:spacing w:after="120" w:line="560" w:lineRule="exact"/>
      <w:ind w:firstLineChars="200" w:firstLine="880"/>
    </w:pPr>
    <w:rPr>
      <w:rFonts w:ascii="Calibri" w:eastAsia="宋体" w:hAnsi="Calibri"/>
      <w:kern w:val="0"/>
      <w:sz w:val="22"/>
      <w:szCs w:val="22"/>
    </w:rPr>
  </w:style>
  <w:style w:type="paragraph" w:styleId="a5">
    <w:name w:val="Date"/>
    <w:basedOn w:val="a"/>
    <w:next w:val="a"/>
    <w:link w:val="Char0"/>
    <w:uiPriority w:val="99"/>
    <w:unhideWhenUsed/>
    <w:qFormat/>
    <w:pPr>
      <w:ind w:leftChars="2500" w:left="100"/>
    </w:pPr>
    <w:rPr>
      <w:rFonts w:ascii="Calibri" w:eastAsia="宋体" w:hAnsi="Calibri"/>
      <w:sz w:val="21"/>
      <w:szCs w:val="22"/>
    </w:rPr>
  </w:style>
  <w:style w:type="paragraph" w:styleId="a6">
    <w:name w:val="Balloon Text"/>
    <w:basedOn w:val="a"/>
    <w:link w:val="Char1"/>
    <w:uiPriority w:val="99"/>
    <w:unhideWhenUsed/>
    <w:qFormat/>
    <w:rPr>
      <w:rFonts w:ascii="Calibri" w:eastAsia="宋体" w:hAnsi="Calibri"/>
      <w:sz w:val="18"/>
      <w:szCs w:val="18"/>
    </w:rPr>
  </w:style>
  <w:style w:type="paragraph" w:styleId="a7">
    <w:name w:val="footer"/>
    <w:basedOn w:val="a"/>
    <w:link w:val="Char2"/>
    <w:uiPriority w:val="99"/>
    <w:pPr>
      <w:tabs>
        <w:tab w:val="center" w:pos="4153"/>
        <w:tab w:val="right" w:pos="8306"/>
      </w:tabs>
      <w:snapToGrid w:val="0"/>
      <w:jc w:val="left"/>
    </w:pPr>
    <w:rPr>
      <w:rFonts w:ascii="Calibri" w:eastAsia="宋体" w:hAnsi="Calibri"/>
      <w:kern w:val="0"/>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rFonts w:ascii="Calibri" w:eastAsia="宋体" w:hAnsi="Calibri"/>
      <w:sz w:val="18"/>
      <w:szCs w:val="18"/>
    </w:rPr>
  </w:style>
  <w:style w:type="character" w:styleId="a9">
    <w:name w:val="page number"/>
    <w:basedOn w:val="a0"/>
    <w:qFormat/>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kern w:val="2"/>
      <w:sz w:val="18"/>
      <w:szCs w:val="18"/>
    </w:rPr>
  </w:style>
  <w:style w:type="character" w:customStyle="1" w:styleId="Char0">
    <w:name w:val="日期 Char"/>
    <w:link w:val="a5"/>
    <w:uiPriority w:val="99"/>
    <w:semiHidden/>
    <w:qFormat/>
    <w:rPr>
      <w:kern w:val="2"/>
      <w:sz w:val="21"/>
      <w:szCs w:val="22"/>
    </w:rPr>
  </w:style>
  <w:style w:type="character" w:customStyle="1" w:styleId="Char1">
    <w:name w:val="批注框文本 Char"/>
    <w:link w:val="a6"/>
    <w:uiPriority w:val="99"/>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 w:type="character" w:customStyle="1" w:styleId="Style1">
    <w:name w:val="Style1"/>
    <w:qFormat/>
    <w:rPr>
      <w:rFonts w:ascii="Calibri" w:eastAsia="宋体" w:hAnsi="宋体" w:cs="Times New Roman"/>
      <w:sz w:val="22"/>
      <w:szCs w:val="22"/>
      <w:lang w:eastAsia="zh-CN"/>
    </w:rPr>
  </w:style>
  <w:style w:type="character" w:customStyle="1" w:styleId="Style2">
    <w:name w:val="Style2"/>
    <w:qFormat/>
    <w:rPr>
      <w:rFonts w:ascii="Calibri" w:eastAsia="宋体" w:hAnsi="宋体" w:cs="Times New Roman"/>
      <w:sz w:val="22"/>
      <w:szCs w:val="22"/>
      <w:lang w:eastAsia="zh-CN"/>
    </w:rPr>
  </w:style>
  <w:style w:type="paragraph" w:customStyle="1" w:styleId="FooterRight">
    <w:name w:val="Footer Right"/>
    <w:basedOn w:val="a7"/>
    <w:qFormat/>
    <w:pPr>
      <w:widowControl/>
      <w:pBdr>
        <w:top w:val="dashed" w:sz="4" w:space="18" w:color="7F7F7F"/>
      </w:pBdr>
      <w:tabs>
        <w:tab w:val="clear" w:pos="4153"/>
        <w:tab w:val="clear" w:pos="8306"/>
        <w:tab w:val="center" w:pos="4320"/>
        <w:tab w:val="right" w:pos="8640"/>
      </w:tabs>
      <w:snapToGrid/>
      <w:spacing w:after="200"/>
      <w:contextualSpacing/>
      <w:jc w:val="right"/>
    </w:pPr>
    <w:rPr>
      <w:color w:val="7F7F7F"/>
      <w:sz w:val="20"/>
      <w:szCs w:val="20"/>
    </w:rPr>
  </w:style>
  <w:style w:type="paragraph" w:customStyle="1" w:styleId="10">
    <w:name w:val="无间隔1"/>
    <w:basedOn w:val="a"/>
    <w:uiPriority w:val="1"/>
    <w:qFormat/>
  </w:style>
  <w:style w:type="character" w:customStyle="1" w:styleId="Char">
    <w:name w:val="正文文本 Char"/>
    <w:link w:val="a4"/>
    <w:uiPriority w:val="1"/>
    <w:qFormat/>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semiHidden="0"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Char"/>
    <w:uiPriority w:val="1"/>
    <w:qFormat/>
    <w:pPr>
      <w:widowControl/>
      <w:spacing w:after="120" w:line="560" w:lineRule="exact"/>
      <w:ind w:firstLineChars="200" w:firstLine="880"/>
    </w:pPr>
    <w:rPr>
      <w:rFonts w:ascii="Calibri" w:eastAsia="宋体" w:hAnsi="Calibri"/>
      <w:kern w:val="0"/>
      <w:sz w:val="22"/>
      <w:szCs w:val="22"/>
    </w:rPr>
  </w:style>
  <w:style w:type="paragraph" w:styleId="a5">
    <w:name w:val="Date"/>
    <w:basedOn w:val="a"/>
    <w:next w:val="a"/>
    <w:link w:val="Char0"/>
    <w:uiPriority w:val="99"/>
    <w:unhideWhenUsed/>
    <w:qFormat/>
    <w:pPr>
      <w:ind w:leftChars="2500" w:left="100"/>
    </w:pPr>
    <w:rPr>
      <w:rFonts w:ascii="Calibri" w:eastAsia="宋体" w:hAnsi="Calibri"/>
      <w:sz w:val="21"/>
      <w:szCs w:val="22"/>
    </w:rPr>
  </w:style>
  <w:style w:type="paragraph" w:styleId="a6">
    <w:name w:val="Balloon Text"/>
    <w:basedOn w:val="a"/>
    <w:link w:val="Char1"/>
    <w:uiPriority w:val="99"/>
    <w:unhideWhenUsed/>
    <w:qFormat/>
    <w:rPr>
      <w:rFonts w:ascii="Calibri" w:eastAsia="宋体" w:hAnsi="Calibri"/>
      <w:sz w:val="18"/>
      <w:szCs w:val="18"/>
    </w:rPr>
  </w:style>
  <w:style w:type="paragraph" w:styleId="a7">
    <w:name w:val="footer"/>
    <w:basedOn w:val="a"/>
    <w:link w:val="Char2"/>
    <w:uiPriority w:val="99"/>
    <w:pPr>
      <w:tabs>
        <w:tab w:val="center" w:pos="4153"/>
        <w:tab w:val="right" w:pos="8306"/>
      </w:tabs>
      <w:snapToGrid w:val="0"/>
      <w:jc w:val="left"/>
    </w:pPr>
    <w:rPr>
      <w:rFonts w:ascii="Calibri" w:eastAsia="宋体" w:hAnsi="Calibri"/>
      <w:kern w:val="0"/>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rFonts w:ascii="Calibri" w:eastAsia="宋体" w:hAnsi="Calibri"/>
      <w:sz w:val="18"/>
      <w:szCs w:val="18"/>
    </w:rPr>
  </w:style>
  <w:style w:type="character" w:styleId="a9">
    <w:name w:val="page number"/>
    <w:basedOn w:val="a0"/>
    <w:qFormat/>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kern w:val="2"/>
      <w:sz w:val="18"/>
      <w:szCs w:val="18"/>
    </w:rPr>
  </w:style>
  <w:style w:type="character" w:customStyle="1" w:styleId="Char0">
    <w:name w:val="日期 Char"/>
    <w:link w:val="a5"/>
    <w:uiPriority w:val="99"/>
    <w:semiHidden/>
    <w:qFormat/>
    <w:rPr>
      <w:kern w:val="2"/>
      <w:sz w:val="21"/>
      <w:szCs w:val="22"/>
    </w:rPr>
  </w:style>
  <w:style w:type="character" w:customStyle="1" w:styleId="Char1">
    <w:name w:val="批注框文本 Char"/>
    <w:link w:val="a6"/>
    <w:uiPriority w:val="99"/>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 w:type="character" w:customStyle="1" w:styleId="Style1">
    <w:name w:val="Style1"/>
    <w:qFormat/>
    <w:rPr>
      <w:rFonts w:ascii="Calibri" w:eastAsia="宋体" w:hAnsi="宋体" w:cs="Times New Roman"/>
      <w:sz w:val="22"/>
      <w:szCs w:val="22"/>
      <w:lang w:eastAsia="zh-CN"/>
    </w:rPr>
  </w:style>
  <w:style w:type="character" w:customStyle="1" w:styleId="Style2">
    <w:name w:val="Style2"/>
    <w:qFormat/>
    <w:rPr>
      <w:rFonts w:ascii="Calibri" w:eastAsia="宋体" w:hAnsi="宋体" w:cs="Times New Roman"/>
      <w:sz w:val="22"/>
      <w:szCs w:val="22"/>
      <w:lang w:eastAsia="zh-CN"/>
    </w:rPr>
  </w:style>
  <w:style w:type="paragraph" w:customStyle="1" w:styleId="FooterRight">
    <w:name w:val="Footer Right"/>
    <w:basedOn w:val="a7"/>
    <w:qFormat/>
    <w:pPr>
      <w:widowControl/>
      <w:pBdr>
        <w:top w:val="dashed" w:sz="4" w:space="18" w:color="7F7F7F"/>
      </w:pBdr>
      <w:tabs>
        <w:tab w:val="clear" w:pos="4153"/>
        <w:tab w:val="clear" w:pos="8306"/>
        <w:tab w:val="center" w:pos="4320"/>
        <w:tab w:val="right" w:pos="8640"/>
      </w:tabs>
      <w:snapToGrid/>
      <w:spacing w:after="200"/>
      <w:contextualSpacing/>
      <w:jc w:val="right"/>
    </w:pPr>
    <w:rPr>
      <w:color w:val="7F7F7F"/>
      <w:sz w:val="20"/>
      <w:szCs w:val="20"/>
    </w:rPr>
  </w:style>
  <w:style w:type="paragraph" w:customStyle="1" w:styleId="10">
    <w:name w:val="无间隔1"/>
    <w:basedOn w:val="a"/>
    <w:uiPriority w:val="1"/>
    <w:qFormat/>
  </w:style>
  <w:style w:type="character" w:customStyle="1" w:styleId="Char">
    <w:name w:val="正文文本 Char"/>
    <w:link w:val="a4"/>
    <w:uiPriority w:val="1"/>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5EFA2-6CF5-4E6D-AB7E-911A690A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2901</Words>
  <Characters>16539</Characters>
  <Application>Microsoft Office Word</Application>
  <DocSecurity>0</DocSecurity>
  <Lines>137</Lines>
  <Paragraphs>38</Paragraphs>
  <ScaleCrop>false</ScaleCrop>
  <Company>WANG JIAN</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陕西省地震局文件</dc:title>
  <dc:creator>系统管理员</dc:creator>
  <cp:lastModifiedBy>李永辉</cp:lastModifiedBy>
  <cp:revision>2</cp:revision>
  <cp:lastPrinted>2019-09-05T07:52:00Z</cp:lastPrinted>
  <dcterms:created xsi:type="dcterms:W3CDTF">2020-03-30T09:36:00Z</dcterms:created>
  <dcterms:modified xsi:type="dcterms:W3CDTF">2020-03-30T09:56:00Z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